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06" w:rsidRDefault="004B1420">
      <w:pPr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附件：</w:t>
      </w:r>
      <w:r w:rsidR="00E32F51">
        <w:rPr>
          <w:rFonts w:asciiTheme="majorEastAsia" w:eastAsiaTheme="majorEastAsia" w:hAnsiTheme="majorEastAsia" w:cs="宋体" w:hint="eastAsia"/>
          <w:b/>
          <w:bCs/>
        </w:rPr>
        <w:t>4</w:t>
      </w:r>
    </w:p>
    <w:p w:rsidR="00D76506" w:rsidRDefault="004B1420">
      <w:pPr>
        <w:pStyle w:val="2"/>
        <w:jc w:val="center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合同编号：</w:t>
      </w:r>
    </w:p>
    <w:p w:rsidR="00D76506" w:rsidRDefault="004B1420">
      <w:pPr>
        <w:pStyle w:val="2"/>
        <w:spacing w:line="560" w:lineRule="exact"/>
        <w:jc w:val="center"/>
        <w:textAlignment w:val="baseline"/>
        <w:rPr>
          <w:rFonts w:asciiTheme="majorEastAsia" w:eastAsiaTheme="majorEastAsia" w:hAnsiTheme="majorEastAsia" w:cs="宋体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sz w:val="44"/>
          <w:szCs w:val="44"/>
        </w:rPr>
        <w:t>广东省梅州监狱</w:t>
      </w:r>
    </w:p>
    <w:p w:rsidR="00D76506" w:rsidRDefault="004B1420">
      <w:pPr>
        <w:pStyle w:val="2"/>
        <w:spacing w:line="560" w:lineRule="exact"/>
        <w:jc w:val="center"/>
        <w:textAlignment w:val="baseline"/>
        <w:rPr>
          <w:rFonts w:asciiTheme="majorEastAsia" w:eastAsiaTheme="majorEastAsia" w:hAnsiTheme="majorEastAsia" w:cs="宋体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="宋体" w:hint="eastAsia"/>
          <w:sz w:val="44"/>
          <w:szCs w:val="44"/>
        </w:rPr>
        <w:t>维修翻新AB门手机柜项目合同</w:t>
      </w:r>
    </w:p>
    <w:bookmarkEnd w:id="0"/>
    <w:p w:rsidR="00D76506" w:rsidRDefault="004B14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甲方：广东省梅州监狱</w:t>
      </w:r>
    </w:p>
    <w:p w:rsidR="00D76506" w:rsidRDefault="004B1420">
      <w:pPr>
        <w:pStyle w:val="2"/>
        <w:spacing w:line="360" w:lineRule="auto"/>
        <w:textAlignment w:val="baseline"/>
        <w:rPr>
          <w:rFonts w:asciiTheme="majorEastAsia" w:eastAsiaTheme="majorEastAsia" w:hAnsiTheme="majorEastAsia" w:cs="宋体"/>
          <w:bCs w:val="0"/>
          <w:sz w:val="21"/>
          <w:szCs w:val="21"/>
        </w:rPr>
      </w:pPr>
      <w:r>
        <w:rPr>
          <w:rFonts w:asciiTheme="majorEastAsia" w:eastAsiaTheme="majorEastAsia" w:hAnsiTheme="majorEastAsia" w:cs="宋体" w:hint="eastAsia"/>
          <w:bCs w:val="0"/>
          <w:sz w:val="21"/>
          <w:szCs w:val="21"/>
        </w:rPr>
        <w:t>乙方：</w:t>
      </w:r>
    </w:p>
    <w:tbl>
      <w:tblPr>
        <w:tblpPr w:leftFromText="180" w:rightFromText="180" w:vertAnchor="text" w:horzAnchor="page" w:tblpX="1442" w:tblpY="468"/>
        <w:tblOverlap w:val="never"/>
        <w:tblW w:w="9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"/>
        <w:gridCol w:w="369"/>
        <w:gridCol w:w="465"/>
        <w:gridCol w:w="680"/>
        <w:gridCol w:w="5168"/>
        <w:gridCol w:w="433"/>
        <w:gridCol w:w="433"/>
        <w:gridCol w:w="657"/>
        <w:gridCol w:w="659"/>
        <w:gridCol w:w="438"/>
      </w:tblGrid>
      <w:tr w:rsidR="00D76506">
        <w:trPr>
          <w:trHeight w:val="23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315A4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维修翻新AB门手机柜</w:t>
            </w:r>
            <w:r w:rsidR="004B1420">
              <w:rPr>
                <w:rFonts w:asciiTheme="majorEastAsia" w:eastAsiaTheme="majorEastAsia" w:hAnsiTheme="majorEastAsia" w:cs="宋体" w:hint="eastAsia"/>
                <w:kern w:val="0"/>
              </w:rPr>
              <w:t>项目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改造项目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具体内容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维修翻新内容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单价（元）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小计（元）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备注</w:t>
            </w:r>
          </w:p>
        </w:tc>
      </w:tr>
      <w:tr w:rsidR="00D76506">
        <w:trPr>
          <w:trHeight w:val="1740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1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维修翻新AB门手机柜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手机柜柜体翻新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个主柜（每个主柜有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个小柜，共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360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个小柜，每个小柜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个柜门，共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个柜门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重新刷漆、重新整理内部路线；翻新达到开关柜体门顺畅，无出现卡死、无法弹出现象。</w:t>
            </w:r>
          </w:p>
          <w:p w:rsidR="00D76506" w:rsidRDefault="00D76506">
            <w:pPr>
              <w:widowControl/>
              <w:textAlignment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个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tabs>
                <w:tab w:val="left" w:pos="1060"/>
              </w:tabs>
              <w:ind w:rightChars="736" w:right="1546"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</w:tr>
      <w:tr w:rsidR="00D76506">
        <w:trPr>
          <w:trHeight w:val="23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手机柜系统升级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adjustRightInd w:val="0"/>
              <w:snapToGrid w:val="0"/>
              <w:spacing w:line="400" w:lineRule="exact"/>
              <w:ind w:firstLineChars="200" w:firstLine="440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更换主板控制器，主副柜各一套，共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套。（一主一副柜配置，所有柜体控制系统升级）</w:t>
            </w:r>
          </w:p>
          <w:p w:rsidR="00D76506" w:rsidRDefault="00D76506">
            <w:pPr>
              <w:widowControl/>
              <w:textAlignment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套</w:t>
            </w: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ind w:rightChars="736" w:right="1546"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</w:tr>
      <w:tr w:rsidR="00D76506">
        <w:trPr>
          <w:trHeight w:val="1205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更换国密读卡器及配套控制器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主机需要对接国密读头功能，与梅州监狱原门禁卡通用，可提供白卡测试。</w:t>
            </w:r>
          </w:p>
          <w:p w:rsidR="00D76506" w:rsidRDefault="00D76506">
            <w:pPr>
              <w:widowControl/>
              <w:textAlignment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个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4B14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D76506" w:rsidRDefault="00D7650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kern w:val="0"/>
              </w:rPr>
            </w:pPr>
          </w:p>
        </w:tc>
      </w:tr>
    </w:tbl>
    <w:p w:rsidR="00D76506" w:rsidRDefault="004B1420">
      <w:pPr>
        <w:pStyle w:val="1"/>
        <w:spacing w:line="360" w:lineRule="auto"/>
        <w:ind w:firstLineChars="0" w:firstLine="0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一、合同标的</w:t>
      </w:r>
    </w:p>
    <w:p w:rsidR="00D76506" w:rsidRDefault="004B1420">
      <w:pPr>
        <w:spacing w:line="360" w:lineRule="auto"/>
        <w:ind w:firstLineChars="200" w:firstLine="420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 xml:space="preserve">合同金额：      大写:                 小写：              </w:t>
      </w:r>
    </w:p>
    <w:p w:rsidR="00D76506" w:rsidRDefault="004B1420">
      <w:pPr>
        <w:spacing w:line="360" w:lineRule="auto"/>
        <w:ind w:firstLineChars="200" w:firstLine="420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合同总金额为乙方提供货物的所有费用（含旧锁拆除改造、商品以及漏保插头等安装辅材、运输、安装调试人工、垃圾清理和增值税普通发票税金等所有费用）。</w:t>
      </w:r>
    </w:p>
    <w:p w:rsidR="00D76506" w:rsidRDefault="004B1420">
      <w:pPr>
        <w:spacing w:line="360" w:lineRule="auto"/>
        <w:ind w:firstLineChars="200" w:firstLine="422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二、交货时间、地点</w:t>
      </w:r>
    </w:p>
    <w:p w:rsidR="00D76506" w:rsidRDefault="004B1420">
      <w:pPr>
        <w:spacing w:line="360" w:lineRule="auto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 xml:space="preserve">　　1.供货时间：2024年   月   日前完成供货、安装调试（合同签订后</w:t>
      </w:r>
      <w:r w:rsidR="00D36BF9">
        <w:rPr>
          <w:rFonts w:asciiTheme="majorEastAsia" w:eastAsiaTheme="majorEastAsia" w:hAnsiTheme="majorEastAsia" w:cs="宋体" w:hint="eastAsia"/>
        </w:rPr>
        <w:t>10个工作日</w:t>
      </w:r>
      <w:r>
        <w:rPr>
          <w:rFonts w:asciiTheme="majorEastAsia" w:eastAsiaTheme="majorEastAsia" w:hAnsiTheme="majorEastAsia" w:cs="宋体" w:hint="eastAsia"/>
        </w:rPr>
        <w:t>内）。</w:t>
      </w:r>
    </w:p>
    <w:p w:rsidR="00D76506" w:rsidRDefault="004B1420">
      <w:pPr>
        <w:spacing w:line="360" w:lineRule="auto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 xml:space="preserve">　　2.交货地点：广东省梅州市梅州三路66号</w:t>
      </w:r>
    </w:p>
    <w:p w:rsidR="00D76506" w:rsidRDefault="004B1420">
      <w:pPr>
        <w:spacing w:line="360" w:lineRule="auto"/>
        <w:ind w:firstLineChars="200" w:firstLine="422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三、质保期及售后服务要求</w:t>
      </w:r>
    </w:p>
    <w:p w:rsidR="00D76506" w:rsidRDefault="004B1420">
      <w:pPr>
        <w:pStyle w:val="a3"/>
        <w:spacing w:line="360" w:lineRule="auto"/>
        <w:ind w:firstLineChars="200" w:firstLine="420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（一）项目的质保服务期为1年。</w:t>
      </w:r>
    </w:p>
    <w:p w:rsidR="00D76506" w:rsidRDefault="004B1420">
      <w:pPr>
        <w:pStyle w:val="a3"/>
        <w:spacing w:line="360" w:lineRule="auto"/>
        <w:ind w:firstLineChars="200" w:firstLine="420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lastRenderedPageBreak/>
        <w:t>（二）质保期内售后服务要求。</w:t>
      </w:r>
    </w:p>
    <w:p w:rsidR="00D76506" w:rsidRDefault="004B1420">
      <w:pPr>
        <w:adjustRightInd w:val="0"/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1.售后质保服务期内，所有产品保修服务方式均为供应商上门保修，即由乙方派人到使用现场维修，不再向甲方收取任何费用。</w:t>
      </w:r>
    </w:p>
    <w:p w:rsidR="00D76506" w:rsidRDefault="004B1420">
      <w:pPr>
        <w:spacing w:line="360" w:lineRule="auto"/>
        <w:ind w:firstLineChars="200" w:firstLine="422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四、验收方式</w:t>
      </w:r>
    </w:p>
    <w:p w:rsidR="00D76506" w:rsidRDefault="004B1420">
      <w:pPr>
        <w:adjustRightInd w:val="0"/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由甲方组织人员按相关规定进行验收，商品和材料必须为全新、未使用过的原装合格正品，并完全符合生产厂家或国家规定的质量、规格和性能的要求，安装后，效果达到甲方相关要求，并能正常稳定运行。</w:t>
      </w:r>
    </w:p>
    <w:p w:rsidR="00D76506" w:rsidRDefault="004B1420">
      <w:pPr>
        <w:spacing w:line="360" w:lineRule="auto"/>
        <w:ind w:firstLineChars="200" w:firstLine="422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五、货款支付</w:t>
      </w:r>
    </w:p>
    <w:p w:rsidR="00D76506" w:rsidRDefault="004B1420">
      <w:pPr>
        <w:adjustRightInd w:val="0"/>
        <w:snapToGrid w:val="0"/>
        <w:spacing w:line="360" w:lineRule="auto"/>
        <w:ind w:firstLineChars="200" w:firstLine="420"/>
        <w:jc w:val="left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 xml:space="preserve">　按程序验收合格后，采购人根据成交供应商提供等额的增值税普通发票后15个工作日内支付货款。</w:t>
      </w:r>
    </w:p>
    <w:p w:rsidR="00D76506" w:rsidRDefault="004B1420">
      <w:pPr>
        <w:spacing w:line="360" w:lineRule="auto"/>
        <w:ind w:firstLineChars="200" w:firstLine="422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六、违约责任</w:t>
      </w:r>
    </w:p>
    <w:p w:rsidR="00D76506" w:rsidRDefault="004B1420">
      <w:pPr>
        <w:spacing w:line="360" w:lineRule="auto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 xml:space="preserve">　　1、如乙方延期交货或甲方延期付款，每逾期1个日历天，违约方应按合同金额1%向对方支付违约金，但该违约金累计不超过合同金额的5%，逾期超过5个日历天，守约方有权解除合同，并要求违约方赔偿由此造成的损失；</w:t>
      </w:r>
    </w:p>
    <w:p w:rsidR="00D76506" w:rsidRDefault="004B1420">
      <w:pPr>
        <w:spacing w:line="360" w:lineRule="auto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 xml:space="preserve">　　2、如任何一方无故解除合同或有其他违约行为，应向对方支付合同金额5%的违约金。</w:t>
      </w:r>
    </w:p>
    <w:p w:rsidR="00D76506" w:rsidRDefault="004B1420">
      <w:pPr>
        <w:shd w:val="clear" w:color="auto" w:fill="FFFFFF"/>
        <w:spacing w:line="360" w:lineRule="auto"/>
        <w:ind w:firstLineChars="200" w:firstLine="422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七、解决纠纷方式</w:t>
      </w:r>
    </w:p>
    <w:p w:rsidR="00D76506" w:rsidRDefault="004B1420">
      <w:pPr>
        <w:shd w:val="clear" w:color="auto" w:fill="FFFFFF"/>
        <w:spacing w:line="360" w:lineRule="auto"/>
        <w:ind w:firstLineChars="200" w:firstLine="420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因本合同产生纠纷，如协商无法解决，双方均有权向甲方所在地人民法院提起诉讼。</w:t>
      </w:r>
    </w:p>
    <w:p w:rsidR="00D76506" w:rsidRDefault="004B1420">
      <w:pPr>
        <w:numPr>
          <w:ilvl w:val="0"/>
          <w:numId w:val="1"/>
        </w:numPr>
        <w:spacing w:line="360" w:lineRule="auto"/>
        <w:ind w:firstLineChars="200" w:firstLine="422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  <w:b/>
          <w:bCs/>
        </w:rPr>
        <w:t>其他</w:t>
      </w:r>
    </w:p>
    <w:p w:rsidR="00D76506" w:rsidRDefault="004B1420">
      <w:pPr>
        <w:spacing w:line="360" w:lineRule="auto"/>
        <w:textAlignment w:val="baseline"/>
        <w:rPr>
          <w:rFonts w:asciiTheme="majorEastAsia" w:eastAsiaTheme="majorEastAsia" w:hAnsiTheme="majorEastAsia" w:cs="宋体"/>
          <w:b/>
          <w:bCs/>
        </w:rPr>
      </w:pPr>
      <w:r>
        <w:rPr>
          <w:rFonts w:asciiTheme="majorEastAsia" w:eastAsiaTheme="majorEastAsia" w:hAnsiTheme="majorEastAsia" w:cs="宋体" w:hint="eastAsia"/>
        </w:rPr>
        <w:t>1、施工人员必须严格遵守监狱安全保密及相关管理规定。</w:t>
      </w:r>
    </w:p>
    <w:p w:rsidR="00D76506" w:rsidRDefault="004B1420">
      <w:pPr>
        <w:spacing w:line="360" w:lineRule="auto"/>
        <w:ind w:firstLine="420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2、本合同一式肆份，均为正本，具有同等法律效力,其中甲方执叁份，乙方执壹份。</w:t>
      </w:r>
    </w:p>
    <w:p w:rsidR="00D76506" w:rsidRDefault="004B1420">
      <w:pPr>
        <w:spacing w:line="360" w:lineRule="auto"/>
        <w:ind w:firstLine="420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3、本合同需双方签字并盖章后生效，合同内容如遇国家、法规及政策另行有规定的，从其规定。</w:t>
      </w:r>
    </w:p>
    <w:p w:rsidR="00D76506" w:rsidRDefault="00D76506">
      <w:pPr>
        <w:spacing w:line="360" w:lineRule="auto"/>
        <w:ind w:firstLine="648"/>
        <w:textAlignment w:val="baseline"/>
        <w:rPr>
          <w:rFonts w:asciiTheme="majorEastAsia" w:eastAsiaTheme="majorEastAsia" w:hAnsiTheme="majorEastAsia" w:cs="宋体"/>
        </w:rPr>
      </w:pPr>
    </w:p>
    <w:p w:rsidR="00D76506" w:rsidRDefault="004B1420">
      <w:pPr>
        <w:spacing w:line="360" w:lineRule="auto"/>
        <w:ind w:left="630" w:hangingChars="300" w:hanging="630"/>
        <w:jc w:val="left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甲方：广东省梅州监狱                       乙方：</w:t>
      </w:r>
    </w:p>
    <w:p w:rsidR="00D76506" w:rsidRDefault="004B1420">
      <w:pPr>
        <w:spacing w:line="360" w:lineRule="auto"/>
        <w:ind w:left="4305" w:hangingChars="2050" w:hanging="4305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(公章）                            （公章）</w:t>
      </w:r>
    </w:p>
    <w:p w:rsidR="00D76506" w:rsidRDefault="004B1420">
      <w:pPr>
        <w:spacing w:line="360" w:lineRule="auto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>代表人：                          代表人：</w:t>
      </w:r>
    </w:p>
    <w:p w:rsidR="00D76506" w:rsidRDefault="00D76506">
      <w:pPr>
        <w:spacing w:line="360" w:lineRule="auto"/>
        <w:textAlignment w:val="baseline"/>
        <w:rPr>
          <w:rFonts w:asciiTheme="majorEastAsia" w:eastAsiaTheme="majorEastAsia" w:hAnsiTheme="majorEastAsia" w:cs="宋体"/>
        </w:rPr>
      </w:pPr>
    </w:p>
    <w:p w:rsidR="00D76506" w:rsidRDefault="004B1420">
      <w:pPr>
        <w:spacing w:line="360" w:lineRule="auto"/>
        <w:ind w:firstLineChars="600" w:firstLine="1260"/>
        <w:textAlignment w:val="baseline"/>
        <w:rPr>
          <w:rFonts w:asciiTheme="majorEastAsia" w:eastAsiaTheme="majorEastAsia" w:hAnsiTheme="majorEastAsia" w:cs="宋体"/>
        </w:rPr>
      </w:pPr>
      <w:r>
        <w:rPr>
          <w:rFonts w:asciiTheme="majorEastAsia" w:eastAsiaTheme="majorEastAsia" w:hAnsiTheme="majorEastAsia" w:cs="宋体" w:hint="eastAsia"/>
        </w:rPr>
        <w:t xml:space="preserve">合同签订日期：2024年  月   日  </w:t>
      </w:r>
    </w:p>
    <w:p w:rsidR="00D76506" w:rsidRDefault="00D76506"/>
    <w:sectPr w:rsidR="00D76506" w:rsidSect="00D7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01" w:rsidRDefault="00F61301" w:rsidP="00D36BF9">
      <w:r>
        <w:separator/>
      </w:r>
    </w:p>
  </w:endnote>
  <w:endnote w:type="continuationSeparator" w:id="1">
    <w:p w:rsidR="00F61301" w:rsidRDefault="00F61301" w:rsidP="00D3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01" w:rsidRDefault="00F61301" w:rsidP="00D36BF9">
      <w:r>
        <w:separator/>
      </w:r>
    </w:p>
  </w:footnote>
  <w:footnote w:type="continuationSeparator" w:id="1">
    <w:p w:rsidR="00F61301" w:rsidRDefault="00F61301" w:rsidP="00D36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6374AB"/>
    <w:multiLevelType w:val="singleLevel"/>
    <w:tmpl w:val="C66374AB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24704"/>
    <w:rsid w:val="00315A4F"/>
    <w:rsid w:val="004B1420"/>
    <w:rsid w:val="00B91ADF"/>
    <w:rsid w:val="00BA4ABC"/>
    <w:rsid w:val="00D36BF9"/>
    <w:rsid w:val="00D76506"/>
    <w:rsid w:val="00E32F51"/>
    <w:rsid w:val="00F61301"/>
    <w:rsid w:val="5FF2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0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rsid w:val="00D76506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rsid w:val="00D76506"/>
    <w:pPr>
      <w:spacing w:after="120"/>
    </w:pPr>
  </w:style>
  <w:style w:type="paragraph" w:customStyle="1" w:styleId="1">
    <w:name w:val="列出段落1"/>
    <w:basedOn w:val="a"/>
    <w:qFormat/>
    <w:rsid w:val="00D76506"/>
    <w:pPr>
      <w:ind w:firstLineChars="200" w:firstLine="420"/>
    </w:pPr>
  </w:style>
  <w:style w:type="paragraph" w:styleId="a4">
    <w:name w:val="header"/>
    <w:basedOn w:val="a"/>
    <w:link w:val="Char"/>
    <w:rsid w:val="00D36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6BF9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D36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6BF9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1061</Characters>
  <Application>Microsoft Office Word</Application>
  <DocSecurity>0</DocSecurity>
  <Lines>8</Lines>
  <Paragraphs>2</Paragraphs>
  <ScaleCrop>false</ScaleCrop>
  <Company>梅州监狱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日收日议日解</dc:creator>
  <cp:lastModifiedBy>李艺</cp:lastModifiedBy>
  <cp:revision>5</cp:revision>
  <dcterms:created xsi:type="dcterms:W3CDTF">2024-10-14T06:22:00Z</dcterms:created>
  <dcterms:modified xsi:type="dcterms:W3CDTF">2024-10-15T01:05:00Z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