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val="en-US" w:eastAsia="zh-CN"/>
        </w:rPr>
        <w:t>UPS设备更换</w:t>
      </w:r>
      <w:r>
        <w:rPr>
          <w:rFonts w:hint="eastAsia" w:asciiTheme="majorEastAsia" w:hAnsiTheme="majorEastAsia" w:eastAsiaTheme="majorEastAsia" w:cstheme="majorEastAsia"/>
          <w:b/>
          <w:sz w:val="44"/>
          <w:szCs w:val="44"/>
        </w:rPr>
        <w:t>项目采购合同（模板）</w:t>
      </w:r>
    </w:p>
    <w:p>
      <w:pPr>
        <w:spacing w:after="0" w:line="560" w:lineRule="exact"/>
        <w:rPr>
          <w:rFonts w:ascii="仿宋_GB2312" w:hAnsi="宋体" w:eastAsia="仿宋_GB2312"/>
          <w:sz w:val="28"/>
          <w:szCs w:val="28"/>
        </w:rPr>
      </w:pPr>
      <w:r>
        <w:rPr>
          <w:rFonts w:hint="eastAsia" w:ascii="仿宋_GB2312" w:hAnsi="宋体" w:eastAsia="仿宋_GB2312"/>
          <w:sz w:val="28"/>
          <w:szCs w:val="28"/>
        </w:rPr>
        <w:t>合同编号：</w:t>
      </w:r>
    </w:p>
    <w:p>
      <w:pPr>
        <w:spacing w:after="0" w:line="560" w:lineRule="exact"/>
        <w:rPr>
          <w:rFonts w:ascii="仿宋_GB2312" w:hAnsi="宋体" w:eastAsia="仿宋_GB2312"/>
          <w:sz w:val="28"/>
          <w:szCs w:val="28"/>
        </w:rPr>
      </w:pPr>
      <w:r>
        <w:rPr>
          <w:rFonts w:hint="eastAsia" w:ascii="仿宋_GB2312" w:hAnsi="宋体" w:eastAsia="仿宋_GB2312"/>
          <w:sz w:val="28"/>
          <w:szCs w:val="28"/>
        </w:rPr>
        <w:t xml:space="preserve">甲方：           </w:t>
      </w:r>
    </w:p>
    <w:p>
      <w:pPr>
        <w:spacing w:after="0" w:line="560" w:lineRule="exact"/>
        <w:rPr>
          <w:rFonts w:ascii="仿宋_GB2312" w:hAnsi="宋体" w:eastAsia="仿宋_GB2312"/>
          <w:sz w:val="28"/>
          <w:szCs w:val="28"/>
        </w:rPr>
      </w:pPr>
      <w:r>
        <w:rPr>
          <w:rFonts w:hint="eastAsia" w:ascii="仿宋_GB2312" w:hAnsi="宋体" w:eastAsia="仿宋_GB2312"/>
          <w:sz w:val="28"/>
          <w:szCs w:val="28"/>
        </w:rPr>
        <w:t>乙方：</w:t>
      </w:r>
    </w:p>
    <w:p>
      <w:pPr>
        <w:spacing w:after="0"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为了保护甲乙双方合法权益，根据《中华人民共和国政府采购法》、《中华人民共和国民法典》等相关法律、法规的规定，签订本合同，并共同遵守。 </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rPr>
        <w:t>一、合同标的</w:t>
      </w:r>
    </w:p>
    <w:tbl>
      <w:tblPr>
        <w:tblStyle w:val="6"/>
        <w:tblW w:w="10485" w:type="dxa"/>
        <w:jc w:val="center"/>
        <w:tblLayout w:type="fixed"/>
        <w:tblCellMar>
          <w:top w:w="0" w:type="dxa"/>
          <w:left w:w="108" w:type="dxa"/>
          <w:bottom w:w="0" w:type="dxa"/>
          <w:right w:w="108" w:type="dxa"/>
        </w:tblCellMar>
      </w:tblPr>
      <w:tblGrid>
        <w:gridCol w:w="700"/>
        <w:gridCol w:w="1123"/>
        <w:gridCol w:w="5100"/>
        <w:gridCol w:w="360"/>
        <w:gridCol w:w="645"/>
        <w:gridCol w:w="840"/>
        <w:gridCol w:w="975"/>
        <w:gridCol w:w="742"/>
      </w:tblGrid>
      <w:tr>
        <w:tblPrEx>
          <w:tblCellMar>
            <w:top w:w="0" w:type="dxa"/>
            <w:left w:w="108" w:type="dxa"/>
            <w:bottom w:w="0" w:type="dxa"/>
            <w:right w:w="108" w:type="dxa"/>
          </w:tblCellMar>
        </w:tblPrEx>
        <w:trPr>
          <w:trHeight w:val="702"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序号</w:t>
            </w:r>
          </w:p>
        </w:tc>
        <w:tc>
          <w:tcPr>
            <w:tcW w:w="112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品名</w:t>
            </w:r>
          </w:p>
        </w:tc>
        <w:tc>
          <w:tcPr>
            <w:tcW w:w="510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规格参数</w:t>
            </w:r>
          </w:p>
        </w:tc>
        <w:tc>
          <w:tcPr>
            <w:tcW w:w="36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单位</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数量</w:t>
            </w:r>
          </w:p>
        </w:tc>
        <w:tc>
          <w:tcPr>
            <w:tcW w:w="8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单价</w:t>
            </w:r>
            <w:r>
              <w:rPr>
                <w:rFonts w:hint="eastAsia" w:ascii="等线" w:hAnsi="等线" w:eastAsia="等线" w:cs="宋体"/>
                <w:b/>
                <w:bCs/>
                <w:color w:val="000000"/>
                <w:sz w:val="24"/>
                <w:szCs w:val="24"/>
              </w:rPr>
              <w:br w:type="textWrapping"/>
            </w:r>
            <w:r>
              <w:rPr>
                <w:rFonts w:hint="eastAsia" w:ascii="等线" w:hAnsi="等线" w:eastAsia="等线" w:cs="宋体"/>
                <w:b/>
                <w:bCs/>
                <w:color w:val="000000"/>
                <w:sz w:val="24"/>
                <w:szCs w:val="24"/>
              </w:rPr>
              <w:t>（元）</w:t>
            </w:r>
          </w:p>
        </w:tc>
        <w:tc>
          <w:tcPr>
            <w:tcW w:w="97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金额</w:t>
            </w:r>
            <w:r>
              <w:rPr>
                <w:rFonts w:hint="eastAsia" w:ascii="等线" w:hAnsi="等线" w:eastAsia="等线" w:cs="宋体"/>
                <w:b/>
                <w:bCs/>
                <w:color w:val="000000"/>
                <w:sz w:val="24"/>
                <w:szCs w:val="24"/>
              </w:rPr>
              <w:br w:type="textWrapping"/>
            </w:r>
            <w:r>
              <w:rPr>
                <w:rFonts w:hint="eastAsia" w:ascii="等线" w:hAnsi="等线" w:eastAsia="等线" w:cs="宋体"/>
                <w:b/>
                <w:bCs/>
                <w:color w:val="000000"/>
                <w:sz w:val="24"/>
                <w:szCs w:val="24"/>
              </w:rPr>
              <w:t>（元）</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备注</w:t>
            </w:r>
          </w:p>
        </w:tc>
      </w:tr>
      <w:tr>
        <w:tblPrEx>
          <w:tblCellMar>
            <w:top w:w="0" w:type="dxa"/>
            <w:left w:w="108" w:type="dxa"/>
            <w:bottom w:w="0" w:type="dxa"/>
            <w:right w:w="108" w:type="dxa"/>
          </w:tblCellMar>
        </w:tblPrEx>
        <w:trPr>
          <w:trHeight w:val="1740"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等线" w:hAnsi="等线" w:eastAsia="等线" w:cs="宋体"/>
                <w:color w:val="000000"/>
                <w:sz w:val="24"/>
                <w:szCs w:val="24"/>
              </w:rPr>
            </w:pPr>
            <w:r>
              <w:rPr>
                <w:rFonts w:hint="eastAsia" w:ascii="等线" w:hAnsi="等线" w:eastAsia="等线" w:cs="宋体"/>
                <w:color w:val="000000"/>
                <w:sz w:val="24"/>
                <w:szCs w:val="24"/>
              </w:rPr>
              <w:t>1</w:t>
            </w:r>
          </w:p>
        </w:tc>
        <w:tc>
          <w:tcPr>
            <w:tcW w:w="112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等线" w:hAnsi="等线" w:eastAsia="等线" w:cs="宋体"/>
                <w:color w:val="000000"/>
                <w:sz w:val="20"/>
                <w:szCs w:val="20"/>
              </w:rPr>
            </w:pPr>
          </w:p>
          <w:p>
            <w:pPr>
              <w:widowControl/>
              <w:jc w:val="center"/>
              <w:rPr>
                <w:rFonts w:hint="eastAsia" w:ascii="等线" w:hAnsi="等线" w:eastAsia="等线" w:cs="宋体"/>
                <w:color w:val="000000"/>
                <w:kern w:val="0"/>
                <w:sz w:val="24"/>
                <w:szCs w:val="24"/>
                <w:lang w:val="en-US" w:eastAsia="zh-CN"/>
              </w:rPr>
            </w:pPr>
            <w:r>
              <w:rPr>
                <w:rFonts w:hint="eastAsia" w:ascii="等线" w:hAnsi="等线" w:eastAsia="等线" w:cs="宋体"/>
                <w:color w:val="000000"/>
                <w:kern w:val="0"/>
                <w:sz w:val="24"/>
                <w:szCs w:val="24"/>
                <w:lang w:val="en-US" w:eastAsia="zh-CN"/>
              </w:rPr>
              <w:t>易事特</w:t>
            </w:r>
          </w:p>
          <w:p>
            <w:pPr>
              <w:bidi w:val="0"/>
              <w:jc w:val="left"/>
              <w:rPr>
                <w:rFonts w:ascii="Tahoma" w:hAnsi="Tahoma" w:eastAsia="微软雅黑" w:cstheme="minorBidi"/>
                <w:sz w:val="22"/>
                <w:szCs w:val="22"/>
                <w:lang w:val="en-US" w:eastAsia="zh-CN" w:bidi="ar-SA"/>
              </w:rPr>
            </w:pPr>
            <w:r>
              <w:rPr>
                <w:rFonts w:hint="eastAsia" w:ascii="等线" w:hAnsi="等线" w:eastAsia="等线" w:cs="宋体"/>
                <w:color w:val="000000"/>
                <w:kern w:val="0"/>
                <w:sz w:val="24"/>
                <w:szCs w:val="24"/>
                <w:lang w:val="en-US" w:eastAsia="zh-CN"/>
              </w:rPr>
              <w:t>EA906HRT</w:t>
            </w:r>
          </w:p>
        </w:tc>
        <w:tc>
          <w:tcPr>
            <w:tcW w:w="5100"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型号</w:t>
            </w:r>
            <w:r>
              <w:rPr>
                <w:rFonts w:hint="eastAsia"/>
                <w:lang w:eastAsia="zh-CN"/>
              </w:rPr>
              <w:t>：</w:t>
            </w:r>
            <w:r>
              <w:rPr>
                <w:rFonts w:hint="eastAsia"/>
              </w:rPr>
              <w:t>EA906HRT</w:t>
            </w:r>
          </w:p>
          <w:p>
            <w:pPr>
              <w:rPr>
                <w:rFonts w:hint="eastAsia"/>
              </w:rPr>
            </w:pPr>
            <w:r>
              <w:rPr>
                <w:rFonts w:hint="eastAsia"/>
              </w:rPr>
              <w:t>额定容量</w:t>
            </w:r>
            <w:r>
              <w:rPr>
                <w:rFonts w:hint="eastAsia"/>
                <w:lang w:eastAsia="zh-CN"/>
              </w:rPr>
              <w:t>：</w:t>
            </w:r>
            <w:r>
              <w:rPr>
                <w:rFonts w:hint="eastAsia"/>
              </w:rPr>
              <w:t>6kVA / 6kW</w:t>
            </w:r>
          </w:p>
          <w:p>
            <w:pPr>
              <w:rPr>
                <w:rFonts w:hint="eastAsia"/>
                <w:b/>
                <w:bCs/>
              </w:rPr>
            </w:pPr>
            <w:r>
              <w:rPr>
                <w:rFonts w:hint="eastAsia"/>
                <w:b/>
                <w:bCs/>
              </w:rPr>
              <w:t>输入指标：</w:t>
            </w:r>
            <w:r>
              <w:rPr>
                <w:rFonts w:hint="eastAsia"/>
                <w:b/>
                <w:bCs/>
              </w:rPr>
              <w:tab/>
            </w:r>
          </w:p>
          <w:p>
            <w:pPr>
              <w:rPr>
                <w:rFonts w:hint="eastAsia"/>
              </w:rPr>
            </w:pPr>
            <w:r>
              <w:rPr>
                <w:rFonts w:hint="eastAsia"/>
              </w:rPr>
              <w:t>输入相数</w:t>
            </w:r>
            <w:r>
              <w:rPr>
                <w:rFonts w:hint="eastAsia"/>
                <w:lang w:eastAsia="zh-CN"/>
              </w:rPr>
              <w:t>：</w:t>
            </w:r>
            <w:r>
              <w:rPr>
                <w:rFonts w:hint="eastAsia"/>
              </w:rPr>
              <w:t>单相三线制</w:t>
            </w:r>
          </w:p>
          <w:p>
            <w:pPr>
              <w:rPr>
                <w:rFonts w:hint="eastAsia"/>
              </w:rPr>
            </w:pPr>
            <w:r>
              <w:rPr>
                <w:rFonts w:hint="eastAsia"/>
              </w:rPr>
              <w:t>输入额定电压</w:t>
            </w:r>
            <w:r>
              <w:rPr>
                <w:rFonts w:hint="eastAsia"/>
                <w:lang w:eastAsia="zh-CN"/>
              </w:rPr>
              <w:t>：</w:t>
            </w:r>
            <w:r>
              <w:rPr>
                <w:rFonts w:hint="eastAsia"/>
              </w:rPr>
              <w:t>208/220/230/240Vac</w:t>
            </w:r>
          </w:p>
          <w:p>
            <w:pPr>
              <w:rPr>
                <w:rFonts w:hint="eastAsia"/>
              </w:rPr>
            </w:pPr>
            <w:r>
              <w:rPr>
                <w:rFonts w:hint="eastAsia"/>
              </w:rPr>
              <w:t>输入电压可变范围</w:t>
            </w:r>
            <w:r>
              <w:rPr>
                <w:rFonts w:hint="eastAsia"/>
                <w:lang w:eastAsia="zh-CN"/>
              </w:rPr>
              <w:t>：</w:t>
            </w:r>
            <w:r>
              <w:rPr>
                <w:rFonts w:hint="eastAsia"/>
              </w:rPr>
              <w:t>"110-176Vac （50%-100%负载线性降频）176-288Vac（不降频）"</w:t>
            </w:r>
          </w:p>
          <w:p>
            <w:pPr>
              <w:rPr>
                <w:rFonts w:hint="eastAsia"/>
              </w:rPr>
            </w:pPr>
            <w:r>
              <w:rPr>
                <w:rFonts w:hint="eastAsia"/>
              </w:rPr>
              <w:t>输入频率变化范围</w:t>
            </w:r>
            <w:r>
              <w:rPr>
                <w:rFonts w:hint="eastAsia"/>
                <w:lang w:eastAsia="zh-CN"/>
              </w:rPr>
              <w:t>：</w:t>
            </w:r>
            <w:r>
              <w:rPr>
                <w:rFonts w:hint="eastAsia"/>
              </w:rPr>
              <w:t>40-70Hz</w:t>
            </w:r>
          </w:p>
          <w:p>
            <w:pPr>
              <w:rPr>
                <w:rFonts w:hint="eastAsia"/>
              </w:rPr>
            </w:pPr>
            <w:r>
              <w:rPr>
                <w:rFonts w:hint="eastAsia"/>
              </w:rPr>
              <w:t>输入功率因数</w:t>
            </w:r>
            <w:r>
              <w:rPr>
                <w:rFonts w:hint="eastAsia"/>
                <w:lang w:eastAsia="zh-CN"/>
              </w:rPr>
              <w:t>：≥</w:t>
            </w:r>
            <w:r>
              <w:rPr>
                <w:rFonts w:hint="eastAsia"/>
              </w:rPr>
              <w:t>0.99</w:t>
            </w:r>
          </w:p>
          <w:p>
            <w:pPr>
              <w:rPr>
                <w:rFonts w:hint="eastAsia"/>
              </w:rPr>
            </w:pPr>
            <w:r>
              <w:rPr>
                <w:rFonts w:hint="eastAsia"/>
              </w:rPr>
              <w:t>旁路输入电压范围</w:t>
            </w:r>
            <w:r>
              <w:rPr>
                <w:rFonts w:hint="eastAsia"/>
                <w:lang w:eastAsia="zh-CN"/>
              </w:rPr>
              <w:t>：</w:t>
            </w:r>
            <w:r>
              <w:rPr>
                <w:rFonts w:hint="eastAsia"/>
              </w:rPr>
              <w:t>-40%</w:t>
            </w:r>
            <w:r>
              <w:rPr>
                <w:rFonts w:hint="eastAsia"/>
                <w:lang w:val="en-US" w:eastAsia="zh-CN"/>
              </w:rPr>
              <w:t>±</w:t>
            </w:r>
            <w:r>
              <w:rPr>
                <w:rFonts w:hint="eastAsia"/>
              </w:rPr>
              <w:t>15%（可设置）</w:t>
            </w:r>
          </w:p>
          <w:p>
            <w:pPr>
              <w:rPr>
                <w:rFonts w:hint="eastAsia"/>
              </w:rPr>
            </w:pPr>
            <w:r>
              <w:rPr>
                <w:rFonts w:hint="eastAsia"/>
              </w:rPr>
              <w:t>电池电压</w:t>
            </w:r>
            <w:r>
              <w:rPr>
                <w:rFonts w:hint="eastAsia"/>
                <w:lang w:eastAsia="zh-CN"/>
              </w:rPr>
              <w:t>：</w:t>
            </w:r>
            <w:r>
              <w:rPr>
                <w:rFonts w:hint="eastAsia"/>
              </w:rPr>
              <w:t>默认192VDC（可设）</w:t>
            </w:r>
          </w:p>
          <w:p>
            <w:pPr>
              <w:rPr>
                <w:rFonts w:hint="eastAsia"/>
              </w:rPr>
            </w:pPr>
            <w:r>
              <w:rPr>
                <w:rFonts w:hint="eastAsia"/>
              </w:rPr>
              <w:t>电池节数</w:t>
            </w:r>
            <w:r>
              <w:rPr>
                <w:rFonts w:hint="eastAsia"/>
                <w:lang w:eastAsia="zh-CN"/>
              </w:rPr>
              <w:t>：</w:t>
            </w:r>
            <w:r>
              <w:rPr>
                <w:rFonts w:hint="eastAsia"/>
              </w:rPr>
              <w:t>默认16节（16-20节可设）</w:t>
            </w:r>
          </w:p>
          <w:p>
            <w:pPr>
              <w:rPr>
                <w:rFonts w:hint="eastAsia"/>
                <w:b/>
                <w:bCs/>
              </w:rPr>
            </w:pPr>
            <w:r>
              <w:rPr>
                <w:rFonts w:hint="eastAsia"/>
                <w:b/>
                <w:bCs/>
              </w:rPr>
              <w:t>输出指标：</w:t>
            </w:r>
            <w:r>
              <w:rPr>
                <w:rFonts w:hint="eastAsia"/>
                <w:b/>
                <w:bCs/>
              </w:rPr>
              <w:tab/>
            </w:r>
          </w:p>
          <w:p>
            <w:pPr>
              <w:rPr>
                <w:rFonts w:hint="eastAsia"/>
              </w:rPr>
            </w:pPr>
            <w:r>
              <w:rPr>
                <w:rFonts w:hint="eastAsia"/>
              </w:rPr>
              <w:t>输出相数</w:t>
            </w:r>
            <w:r>
              <w:rPr>
                <w:rFonts w:hint="eastAsia"/>
                <w:lang w:eastAsia="zh-CN"/>
              </w:rPr>
              <w:t>：</w:t>
            </w:r>
            <w:r>
              <w:rPr>
                <w:rFonts w:hint="eastAsia"/>
              </w:rPr>
              <w:t>单相三线</w:t>
            </w:r>
          </w:p>
          <w:p>
            <w:pPr>
              <w:rPr>
                <w:rFonts w:hint="eastAsia"/>
              </w:rPr>
            </w:pPr>
            <w:r>
              <w:rPr>
                <w:rFonts w:hint="eastAsia"/>
              </w:rPr>
              <w:t>输出额定电压</w:t>
            </w:r>
            <w:r>
              <w:rPr>
                <w:rFonts w:hint="eastAsia"/>
                <w:lang w:eastAsia="zh-CN"/>
              </w:rPr>
              <w:t>：</w:t>
            </w:r>
            <w:r>
              <w:rPr>
                <w:rFonts w:hint="eastAsia"/>
              </w:rPr>
              <w:t>208/220/230/240Vac</w:t>
            </w:r>
          </w:p>
          <w:p>
            <w:pPr>
              <w:rPr>
                <w:rFonts w:hint="eastAsia"/>
              </w:rPr>
            </w:pPr>
            <w:r>
              <w:rPr>
                <w:rFonts w:hint="eastAsia"/>
              </w:rPr>
              <w:t>输出电压稳压精度</w:t>
            </w:r>
            <w:r>
              <w:rPr>
                <w:rFonts w:hint="eastAsia"/>
                <w:lang w:eastAsia="zh-CN"/>
              </w:rPr>
              <w:t>：</w:t>
            </w:r>
            <w:r>
              <w:rPr>
                <w:rFonts w:hint="eastAsia"/>
                <w:lang w:val="en-US" w:eastAsia="zh-CN"/>
              </w:rPr>
              <w:t>±</w:t>
            </w:r>
            <w:r>
              <w:rPr>
                <w:rFonts w:hint="eastAsia"/>
              </w:rPr>
              <w:t>1%</w:t>
            </w:r>
          </w:p>
          <w:p>
            <w:pPr>
              <w:rPr>
                <w:rFonts w:hint="eastAsia"/>
              </w:rPr>
            </w:pPr>
            <w:r>
              <w:rPr>
                <w:rFonts w:hint="eastAsia"/>
              </w:rPr>
              <w:t>输出频率精度</w:t>
            </w:r>
            <w:r>
              <w:rPr>
                <w:rFonts w:hint="eastAsia"/>
                <w:lang w:eastAsia="zh-CN"/>
              </w:rPr>
              <w:t>：</w:t>
            </w:r>
            <w:r>
              <w:rPr>
                <w:rFonts w:hint="eastAsia"/>
              </w:rPr>
              <w:t>市电模式：同步状态下跟踪旁路输入；电池模式：50Hz/60Hz</w:t>
            </w:r>
            <w:r>
              <w:rPr>
                <w:rFonts w:hint="eastAsia"/>
                <w:lang w:val="en-US" w:eastAsia="zh-CN"/>
              </w:rPr>
              <w:t>±</w:t>
            </w:r>
            <w:r>
              <w:rPr>
                <w:rFonts w:hint="eastAsia"/>
              </w:rPr>
              <w:t>0.1%</w:t>
            </w:r>
          </w:p>
          <w:p>
            <w:pPr>
              <w:rPr>
                <w:rFonts w:hint="eastAsia"/>
              </w:rPr>
            </w:pPr>
            <w:r>
              <w:rPr>
                <w:rFonts w:hint="eastAsia"/>
              </w:rPr>
              <w:t>输出功率因数</w:t>
            </w:r>
            <w:r>
              <w:rPr>
                <w:rFonts w:hint="eastAsia"/>
                <w:lang w:eastAsia="zh-CN"/>
              </w:rPr>
              <w:t>：</w:t>
            </w:r>
            <w:r>
              <w:rPr>
                <w:rFonts w:hint="eastAsia"/>
              </w:rPr>
              <w:t>1</w:t>
            </w:r>
          </w:p>
          <w:p>
            <w:pPr>
              <w:rPr>
                <w:rFonts w:hint="eastAsia"/>
              </w:rPr>
            </w:pPr>
            <w:r>
              <w:rPr>
                <w:rFonts w:hint="eastAsia"/>
              </w:rPr>
              <w:t>输出波形失真度</w:t>
            </w:r>
            <w:r>
              <w:rPr>
                <w:rFonts w:hint="eastAsia"/>
                <w:lang w:eastAsia="zh-CN"/>
              </w:rPr>
              <w:t>：</w:t>
            </w:r>
            <w:r>
              <w:rPr>
                <w:rFonts w:hint="eastAsia"/>
              </w:rPr>
              <w:t>1%</w:t>
            </w:r>
            <w:r>
              <w:rPr>
                <w:rFonts w:hint="eastAsia"/>
                <w:lang w:eastAsia="zh-CN"/>
              </w:rPr>
              <w:t>＜</w:t>
            </w:r>
            <w:r>
              <w:rPr>
                <w:rFonts w:hint="eastAsia"/>
              </w:rPr>
              <w:t>（线性负载）</w:t>
            </w:r>
            <w:r>
              <w:rPr>
                <w:rFonts w:hint="eastAsia"/>
                <w:lang w:eastAsia="zh-CN"/>
              </w:rPr>
              <w:t>≤</w:t>
            </w:r>
            <w:r>
              <w:rPr>
                <w:rFonts w:hint="eastAsia"/>
              </w:rPr>
              <w:t>4%（非线性负载）</w:t>
            </w:r>
          </w:p>
          <w:p>
            <w:pPr>
              <w:rPr>
                <w:rFonts w:hint="eastAsia"/>
              </w:rPr>
            </w:pPr>
            <w:r>
              <w:rPr>
                <w:rFonts w:hint="eastAsia"/>
              </w:rPr>
              <w:t>输出电流峰值系数</w:t>
            </w:r>
            <w:r>
              <w:rPr>
                <w:rFonts w:hint="eastAsia"/>
                <w:lang w:eastAsia="zh-CN"/>
              </w:rPr>
              <w:t>：</w:t>
            </w:r>
            <w:r>
              <w:rPr>
                <w:rFonts w:hint="eastAsia"/>
              </w:rPr>
              <w:t>3.1</w:t>
            </w:r>
          </w:p>
          <w:p>
            <w:pPr>
              <w:rPr>
                <w:rFonts w:hint="eastAsia"/>
              </w:rPr>
            </w:pPr>
            <w:r>
              <w:rPr>
                <w:rFonts w:hint="eastAsia"/>
              </w:rPr>
              <w:t>过载能力</w:t>
            </w:r>
            <w:r>
              <w:rPr>
                <w:rFonts w:hint="eastAsia"/>
                <w:lang w:eastAsia="zh-CN"/>
              </w:rPr>
              <w:t>：</w:t>
            </w:r>
            <w:r>
              <w:rPr>
                <w:rFonts w:hint="eastAsia"/>
              </w:rPr>
              <w:t>102%</w:t>
            </w:r>
            <w:r>
              <w:rPr>
                <w:rFonts w:hint="eastAsia"/>
                <w:lang w:eastAsia="zh-CN"/>
              </w:rPr>
              <w:t>＜</w:t>
            </w:r>
            <w:r>
              <w:rPr>
                <w:rFonts w:hint="eastAsia"/>
              </w:rPr>
              <w:t>负载</w:t>
            </w:r>
            <w:r>
              <w:rPr>
                <w:rFonts w:hint="eastAsia"/>
                <w:lang w:eastAsia="zh-CN"/>
              </w:rPr>
              <w:t>≮</w:t>
            </w:r>
            <w:r>
              <w:rPr>
                <w:rFonts w:hint="eastAsia"/>
              </w:rPr>
              <w:t>110%，10分钟后转旁路；110%</w:t>
            </w:r>
            <w:r>
              <w:rPr>
                <w:rFonts w:hint="eastAsia"/>
                <w:lang w:eastAsia="zh-CN"/>
              </w:rPr>
              <w:t>≮</w:t>
            </w:r>
            <w:r>
              <w:rPr>
                <w:rFonts w:hint="eastAsia"/>
              </w:rPr>
              <w:t>负载</w:t>
            </w:r>
            <w:r>
              <w:rPr>
                <w:rFonts w:hint="eastAsia"/>
                <w:lang w:eastAsia="zh-CN"/>
              </w:rPr>
              <w:t>≮</w:t>
            </w:r>
            <w:r>
              <w:rPr>
                <w:rFonts w:hint="eastAsia"/>
              </w:rPr>
              <w:t>125%，1分钟转旁路；125%</w:t>
            </w:r>
            <w:r>
              <w:rPr>
                <w:rFonts w:hint="eastAsia"/>
                <w:lang w:eastAsia="zh-CN"/>
              </w:rPr>
              <w:t>≮</w:t>
            </w:r>
            <w:r>
              <w:rPr>
                <w:rFonts w:hint="eastAsia"/>
              </w:rPr>
              <w:t>负载</w:t>
            </w:r>
            <w:r>
              <w:rPr>
                <w:rFonts w:hint="eastAsia"/>
                <w:lang w:eastAsia="zh-CN"/>
              </w:rPr>
              <w:t>≮</w:t>
            </w:r>
            <w:r>
              <w:rPr>
                <w:rFonts w:hint="eastAsia"/>
              </w:rPr>
              <w:t>150%，30秒后转旁路</w:t>
            </w:r>
          </w:p>
          <w:p>
            <w:pPr>
              <w:rPr>
                <w:rFonts w:hint="eastAsia"/>
                <w:b/>
                <w:bCs/>
              </w:rPr>
            </w:pPr>
            <w:r>
              <w:rPr>
                <w:rFonts w:hint="eastAsia"/>
                <w:b/>
                <w:bCs/>
              </w:rPr>
              <w:t>系统指标：</w:t>
            </w:r>
            <w:r>
              <w:rPr>
                <w:rFonts w:hint="eastAsia"/>
                <w:b/>
                <w:bCs/>
              </w:rPr>
              <w:tab/>
            </w:r>
          </w:p>
          <w:p>
            <w:pPr>
              <w:rPr>
                <w:rFonts w:hint="eastAsia"/>
              </w:rPr>
            </w:pPr>
            <w:r>
              <w:rPr>
                <w:rFonts w:hint="eastAsia"/>
              </w:rPr>
              <w:t>系统效率</w:t>
            </w:r>
            <w:r>
              <w:rPr>
                <w:rFonts w:hint="eastAsia"/>
                <w:lang w:eastAsia="zh-CN"/>
              </w:rPr>
              <w:t>：</w:t>
            </w:r>
            <w:r>
              <w:rPr>
                <w:rFonts w:hint="eastAsia"/>
              </w:rPr>
              <w:t>在线模式：94%@100%负载，94.5%@60%负载，ECO模式：</w:t>
            </w:r>
            <w:r>
              <w:rPr>
                <w:rFonts w:hint="eastAsia"/>
                <w:lang w:eastAsia="zh-CN"/>
              </w:rPr>
              <w:t>＞</w:t>
            </w:r>
            <w:r>
              <w:rPr>
                <w:rFonts w:hint="eastAsia"/>
              </w:rPr>
              <w:t>98%</w:t>
            </w:r>
          </w:p>
          <w:p>
            <w:pPr>
              <w:rPr>
                <w:rFonts w:hint="eastAsia"/>
              </w:rPr>
            </w:pPr>
            <w:r>
              <w:rPr>
                <w:rFonts w:hint="eastAsia"/>
              </w:rPr>
              <w:t>切换时间</w:t>
            </w:r>
            <w:r>
              <w:rPr>
                <w:rFonts w:hint="eastAsia"/>
                <w:lang w:eastAsia="zh-CN"/>
              </w:rPr>
              <w:t>：</w:t>
            </w:r>
            <w:r>
              <w:rPr>
                <w:rFonts w:hint="eastAsia"/>
              </w:rPr>
              <w:t>0ms</w:t>
            </w:r>
          </w:p>
          <w:p>
            <w:pPr>
              <w:rPr>
                <w:rFonts w:hint="eastAsia"/>
              </w:rPr>
            </w:pPr>
            <w:r>
              <w:rPr>
                <w:rFonts w:hint="eastAsia"/>
              </w:rPr>
              <w:t>最大并机台数</w:t>
            </w:r>
            <w:r>
              <w:rPr>
                <w:rFonts w:hint="eastAsia"/>
                <w:lang w:eastAsia="zh-CN"/>
              </w:rPr>
              <w:t>：</w:t>
            </w:r>
            <w:r>
              <w:rPr>
                <w:rFonts w:hint="eastAsia"/>
              </w:rPr>
              <w:t>4台</w:t>
            </w:r>
          </w:p>
          <w:p>
            <w:pPr>
              <w:rPr>
                <w:rFonts w:hint="eastAsia"/>
              </w:rPr>
            </w:pPr>
            <w:r>
              <w:rPr>
                <w:rFonts w:hint="eastAsia"/>
              </w:rPr>
              <w:t>保护功能</w:t>
            </w:r>
            <w:r>
              <w:rPr>
                <w:rFonts w:hint="eastAsia"/>
                <w:lang w:eastAsia="zh-CN"/>
              </w:rPr>
              <w:t>：</w:t>
            </w:r>
            <w:r>
              <w:rPr>
                <w:rFonts w:hint="eastAsia"/>
              </w:rPr>
              <w:t>输出短路保护、输出过载保护、过温保护、电池低压保护、输出地欠保护、风扇故障保护等</w:t>
            </w:r>
          </w:p>
          <w:p>
            <w:pPr>
              <w:rPr>
                <w:rFonts w:hint="eastAsia"/>
              </w:rPr>
            </w:pPr>
            <w:r>
              <w:rPr>
                <w:rFonts w:hint="eastAsia"/>
              </w:rPr>
              <w:t>通信接口</w:t>
            </w:r>
            <w:r>
              <w:rPr>
                <w:rFonts w:hint="eastAsia"/>
                <w:lang w:eastAsia="zh-CN"/>
              </w:rPr>
              <w:t>：</w:t>
            </w:r>
            <w:r>
              <w:rPr>
                <w:rFonts w:hint="eastAsia"/>
              </w:rPr>
              <w:t>标配：RS232；选配：USB、SNMP卡、RS485卡、WIFI卡、GPRS卡、干接点卡、电池温度补偿</w:t>
            </w:r>
          </w:p>
          <w:p>
            <w:pPr>
              <w:adjustRightInd/>
              <w:snapToGrid/>
              <w:spacing w:after="0"/>
              <w:rPr>
                <w:rFonts w:ascii="等线" w:hAnsi="等线" w:eastAsia="等线" w:cs="宋体"/>
                <w:color w:val="000000"/>
                <w:sz w:val="20"/>
                <w:szCs w:val="20"/>
              </w:rPr>
            </w:pPr>
            <w:r>
              <w:rPr>
                <w:rFonts w:hint="eastAsia"/>
              </w:rPr>
              <w:t>显    示</w:t>
            </w:r>
            <w:r>
              <w:rPr>
                <w:rFonts w:hint="eastAsia"/>
                <w:lang w:eastAsia="zh-CN"/>
              </w:rPr>
              <w:t>：</w:t>
            </w:r>
            <w:r>
              <w:rPr>
                <w:rFonts w:hint="eastAsia"/>
              </w:rPr>
              <w:t>LCD+LED</w:t>
            </w:r>
          </w:p>
        </w:tc>
        <w:tc>
          <w:tcPr>
            <w:tcW w:w="3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等线" w:hAnsi="等线" w:eastAsia="等线" w:cs="宋体"/>
                <w:color w:val="000000"/>
                <w:sz w:val="20"/>
                <w:szCs w:val="20"/>
                <w:lang w:val="en-US" w:eastAsia="zh-CN"/>
              </w:rPr>
            </w:pPr>
            <w:r>
              <w:rPr>
                <w:rFonts w:hint="eastAsia" w:ascii="等线" w:hAnsi="等线" w:eastAsia="等线" w:cs="宋体"/>
                <w:color w:val="000000"/>
                <w:sz w:val="20"/>
                <w:szCs w:val="20"/>
                <w:lang w:val="en-US" w:eastAsia="zh-CN"/>
              </w:rPr>
              <w:t>台</w:t>
            </w:r>
          </w:p>
        </w:tc>
        <w:tc>
          <w:tcPr>
            <w:tcW w:w="64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等线" w:hAnsi="等线" w:eastAsia="等线" w:cs="宋体"/>
                <w:color w:val="000000"/>
                <w:sz w:val="20"/>
                <w:szCs w:val="20"/>
              </w:rPr>
            </w:pPr>
          </w:p>
        </w:tc>
        <w:tc>
          <w:tcPr>
            <w:tcW w:w="840" w:type="dxa"/>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等线" w:hAnsi="等线" w:eastAsia="等线" w:cs="宋体"/>
                <w:color w:val="000000"/>
                <w:sz w:val="20"/>
                <w:szCs w:val="20"/>
              </w:rPr>
            </w:pPr>
          </w:p>
        </w:tc>
        <w:tc>
          <w:tcPr>
            <w:tcW w:w="975" w:type="dxa"/>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等线" w:hAnsi="等线" w:eastAsia="等线" w:cs="宋体"/>
                <w:color w:val="000000"/>
                <w:sz w:val="20"/>
                <w:szCs w:val="20"/>
              </w:rPr>
            </w:pPr>
          </w:p>
        </w:tc>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等线" w:hAnsi="等线" w:eastAsia="等线" w:cs="宋体"/>
                <w:color w:val="000000"/>
                <w:sz w:val="20"/>
                <w:szCs w:val="20"/>
              </w:rPr>
            </w:pPr>
            <w:r>
              <w:rPr>
                <w:rFonts w:hint="eastAsia" w:ascii="等线" w:hAnsi="等线" w:eastAsia="等线" w:cs="宋体"/>
                <w:color w:val="000000"/>
                <w:sz w:val="20"/>
                <w:szCs w:val="20"/>
              </w:rPr>
              <w:t>。</w:t>
            </w:r>
          </w:p>
        </w:tc>
      </w:tr>
      <w:tr>
        <w:tblPrEx>
          <w:tblCellMar>
            <w:top w:w="0" w:type="dxa"/>
            <w:left w:w="108" w:type="dxa"/>
            <w:bottom w:w="0" w:type="dxa"/>
            <w:right w:w="108" w:type="dxa"/>
          </w:tblCellMar>
        </w:tblPrEx>
        <w:trPr>
          <w:trHeight w:val="900"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等线" w:hAnsi="等线" w:eastAsia="等线" w:cs="宋体"/>
                <w:color w:val="000000"/>
                <w:sz w:val="20"/>
                <w:szCs w:val="20"/>
              </w:rPr>
            </w:pPr>
            <w:r>
              <w:rPr>
                <w:rFonts w:hint="eastAsia" w:ascii="等线" w:hAnsi="等线" w:eastAsia="等线" w:cs="宋体"/>
                <w:color w:val="000000"/>
                <w:sz w:val="20"/>
                <w:szCs w:val="20"/>
              </w:rPr>
              <w:t>2</w:t>
            </w:r>
          </w:p>
        </w:tc>
        <w:tc>
          <w:tcPr>
            <w:tcW w:w="112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等线" w:hAnsi="等线" w:eastAsia="等线" w:cs="宋体"/>
                <w:color w:val="000000"/>
                <w:sz w:val="20"/>
                <w:szCs w:val="20"/>
              </w:rPr>
            </w:pPr>
            <w:r>
              <w:rPr>
                <w:rFonts w:hint="eastAsia" w:ascii="等线" w:hAnsi="等线" w:eastAsia="等线" w:cs="宋体"/>
                <w:color w:val="000000"/>
                <w:kern w:val="0"/>
                <w:sz w:val="24"/>
                <w:szCs w:val="24"/>
                <w:lang w:val="en-US" w:eastAsia="zh-CN"/>
              </w:rPr>
              <w:t>易事特电池</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ascii="等线" w:hAnsi="等线" w:eastAsia="等线" w:cs="宋体"/>
                <w:color w:val="000000"/>
                <w:sz w:val="20"/>
                <w:szCs w:val="20"/>
              </w:rPr>
            </w:pPr>
            <w:r>
              <w:rPr>
                <w:rFonts w:hint="eastAsia" w:ascii="等线" w:hAnsi="等线" w:eastAsia="等线" w:cs="宋体"/>
                <w:color w:val="000000"/>
                <w:kern w:val="0"/>
                <w:sz w:val="24"/>
                <w:szCs w:val="24"/>
                <w:lang w:val="en-US" w:eastAsia="zh-CN"/>
              </w:rPr>
              <w:t>12V24Ah （NP24-12）</w:t>
            </w:r>
          </w:p>
        </w:tc>
        <w:tc>
          <w:tcPr>
            <w:tcW w:w="3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等线" w:hAnsi="等线" w:eastAsia="等线" w:cs="宋体"/>
                <w:color w:val="000000"/>
                <w:sz w:val="20"/>
                <w:szCs w:val="20"/>
                <w:lang w:val="en-US" w:eastAsia="zh-CN"/>
              </w:rPr>
            </w:pPr>
            <w:r>
              <w:rPr>
                <w:rFonts w:hint="eastAsia" w:ascii="等线" w:hAnsi="等线" w:eastAsia="等线" w:cs="宋体"/>
                <w:color w:val="000000"/>
                <w:sz w:val="20"/>
                <w:szCs w:val="20"/>
                <w:lang w:val="en-US" w:eastAsia="zh-CN"/>
              </w:rPr>
              <w:t>节</w:t>
            </w:r>
          </w:p>
        </w:tc>
        <w:tc>
          <w:tcPr>
            <w:tcW w:w="64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等线" w:hAnsi="等线" w:eastAsia="等线" w:cs="宋体"/>
                <w:color w:val="000000"/>
                <w:sz w:val="20"/>
                <w:szCs w:val="20"/>
              </w:rPr>
            </w:pPr>
          </w:p>
        </w:tc>
        <w:tc>
          <w:tcPr>
            <w:tcW w:w="840" w:type="dxa"/>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等线" w:hAnsi="等线" w:eastAsia="等线" w:cs="宋体"/>
                <w:color w:val="000000"/>
                <w:sz w:val="20"/>
                <w:szCs w:val="20"/>
              </w:rPr>
            </w:pPr>
          </w:p>
        </w:tc>
        <w:tc>
          <w:tcPr>
            <w:tcW w:w="975" w:type="dxa"/>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等线" w:hAnsi="等线" w:eastAsia="等线" w:cs="宋体"/>
                <w:color w:val="000000"/>
                <w:sz w:val="20"/>
                <w:szCs w:val="20"/>
              </w:rPr>
            </w:pPr>
          </w:p>
        </w:tc>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等线" w:hAnsi="等线" w:eastAsia="等线" w:cs="宋体"/>
                <w:color w:val="000000"/>
                <w:sz w:val="20"/>
                <w:szCs w:val="20"/>
              </w:rPr>
            </w:pPr>
          </w:p>
        </w:tc>
      </w:tr>
      <w:tr>
        <w:tblPrEx>
          <w:tblCellMar>
            <w:top w:w="0" w:type="dxa"/>
            <w:left w:w="108" w:type="dxa"/>
            <w:bottom w:w="0" w:type="dxa"/>
            <w:right w:w="108" w:type="dxa"/>
          </w:tblCellMar>
        </w:tblPrEx>
        <w:trPr>
          <w:trHeight w:val="702"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等线" w:hAnsi="等线" w:eastAsia="等线" w:cs="宋体"/>
                <w:color w:val="000000"/>
                <w:sz w:val="20"/>
                <w:szCs w:val="20"/>
              </w:rPr>
            </w:pPr>
            <w:r>
              <w:rPr>
                <w:rFonts w:hint="eastAsia" w:ascii="等线" w:hAnsi="等线" w:eastAsia="等线" w:cs="宋体"/>
                <w:color w:val="000000"/>
                <w:sz w:val="20"/>
                <w:szCs w:val="20"/>
              </w:rPr>
              <w:t>14</w:t>
            </w:r>
          </w:p>
        </w:tc>
        <w:tc>
          <w:tcPr>
            <w:tcW w:w="8068" w:type="dxa"/>
            <w:gridSpan w:val="5"/>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合  计</w:t>
            </w:r>
          </w:p>
        </w:tc>
        <w:tc>
          <w:tcPr>
            <w:tcW w:w="975" w:type="dxa"/>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等线" w:hAnsi="等线" w:eastAsia="等线" w:cs="宋体"/>
                <w:color w:val="000000"/>
                <w:sz w:val="20"/>
                <w:szCs w:val="20"/>
              </w:rPr>
            </w:pPr>
          </w:p>
        </w:tc>
        <w:tc>
          <w:tcPr>
            <w:tcW w:w="742"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等线" w:hAnsi="等线" w:eastAsia="等线" w:cs="宋体"/>
                <w:color w:val="000000"/>
                <w:sz w:val="20"/>
                <w:szCs w:val="20"/>
              </w:rPr>
            </w:pPr>
            <w:r>
              <w:rPr>
                <w:rFonts w:hint="eastAsia" w:ascii="等线" w:hAnsi="等线" w:eastAsia="等线" w:cs="宋体"/>
                <w:color w:val="000000"/>
                <w:sz w:val="20"/>
                <w:szCs w:val="20"/>
              </w:rPr>
              <w:t>　</w:t>
            </w:r>
          </w:p>
        </w:tc>
      </w:tr>
    </w:tbl>
    <w:p>
      <w:pPr>
        <w:spacing w:after="0" w:line="560" w:lineRule="exact"/>
        <w:rPr>
          <w:rFonts w:ascii="仿宋_GB2312" w:hAnsi="宋体" w:eastAsia="仿宋_GB2312"/>
          <w:sz w:val="28"/>
          <w:szCs w:val="28"/>
        </w:rPr>
      </w:pP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rPr>
        <w:t>二、合同金额</w:t>
      </w:r>
    </w:p>
    <w:p>
      <w:pPr>
        <w:spacing w:after="0"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合同金额人民币（大写）：</w:t>
      </w:r>
      <w:r>
        <w:rPr>
          <w:rFonts w:hint="eastAsia" w:ascii="仿宋_GB2312" w:hAnsi="宋体" w:eastAsia="仿宋_GB2312"/>
          <w:color w:val="FF0000"/>
          <w:sz w:val="28"/>
          <w:szCs w:val="28"/>
        </w:rPr>
        <w:t>xxxx元（XXXXX元），本合同总金额为乙方按合同约定完成合同全部内容后适用的含税总价格。</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rPr>
        <w:t>三、项目内容</w:t>
      </w:r>
    </w:p>
    <w:p>
      <w:pPr>
        <w:pStyle w:val="13"/>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项目包括将原故障UPS主机、电池拆除，运送至</w:t>
      </w:r>
      <w:bookmarkStart w:id="0" w:name="_GoBack"/>
      <w:bookmarkEnd w:id="0"/>
      <w:r>
        <w:rPr>
          <w:rFonts w:hint="eastAsia" w:ascii="仿宋_GB2312" w:hAnsi="仿宋_GB2312" w:eastAsia="仿宋_GB2312" w:cs="仿宋_GB2312"/>
          <w:sz w:val="28"/>
          <w:szCs w:val="28"/>
          <w:lang w:val="en-US" w:eastAsia="zh-CN"/>
        </w:rPr>
        <w:t>指定地点存放</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并将新UPS主机、电池安装调试好</w:t>
      </w:r>
      <w:r>
        <w:rPr>
          <w:rFonts w:hint="eastAsia" w:ascii="仿宋_GB2312" w:hAnsi="仿宋_GB2312" w:eastAsia="仿宋_GB2312" w:cs="仿宋_GB2312"/>
          <w:sz w:val="28"/>
          <w:szCs w:val="28"/>
        </w:rPr>
        <w:t>。</w:t>
      </w:r>
    </w:p>
    <w:p>
      <w:pPr>
        <w:spacing w:after="0" w:line="560" w:lineRule="exact"/>
        <w:ind w:firstLine="562" w:firstLineChars="200"/>
        <w:rPr>
          <w:rFonts w:hint="eastAsia" w:ascii="仿宋_GB2312" w:hAnsi="黑体" w:eastAsia="仿宋_GB2312" w:cs="楷体"/>
          <w:b/>
          <w:sz w:val="28"/>
          <w:szCs w:val="28"/>
        </w:rPr>
      </w:pPr>
      <w:r>
        <w:rPr>
          <w:rFonts w:hint="eastAsia" w:ascii="仿宋_GB2312" w:hAnsi="黑体" w:eastAsia="仿宋_GB2312" w:cs="楷体"/>
          <w:b/>
          <w:sz w:val="28"/>
          <w:szCs w:val="28"/>
        </w:rPr>
        <w:t>四、质量保证及售后服务</w:t>
      </w:r>
    </w:p>
    <w:p>
      <w:pPr>
        <w:pStyle w:val="13"/>
        <w:widowControl/>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1、乙方保证合同设备是全新、未曾使用过的。到货时须提供原厂供货证明、原厂售后承诺书。</w:t>
      </w:r>
    </w:p>
    <w:p>
      <w:pPr>
        <w:pStyle w:val="13"/>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合同设备除了用户有特别规定外,保质保用期按生产厂家的标准执行，但不得少于一年（项目验收合格之日起计算）。保质保用期内非人为原因而出现产品质量及安装问题，由乙方负责包修、包换或包退，并承担因此而产生的一切费用。乙方应在质保期内提供免费上门维修服务，并进行终身维护。</w:t>
      </w:r>
    </w:p>
    <w:p>
      <w:pPr>
        <w:pStyle w:val="13"/>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设备故障报修的响应时间为1小时，并保证在4小时内排除设备故障，并提供终身的技术支持服务。如果设备故障在检修4小时后仍无法排除，乙方应在48小时内提供不低于故障设备档次及性能的备用设备供用户方使用，直至故障设备修复，否则，一切后果由乙方负责。</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五、</w:t>
      </w:r>
      <w:r>
        <w:rPr>
          <w:rFonts w:hint="eastAsia" w:ascii="仿宋_GB2312" w:hAnsi="黑体" w:eastAsia="仿宋_GB2312" w:cs="楷体"/>
          <w:b/>
          <w:sz w:val="28"/>
          <w:szCs w:val="28"/>
        </w:rPr>
        <w:t>安全责任</w:t>
      </w:r>
    </w:p>
    <w:p>
      <w:pPr>
        <w:pStyle w:val="13"/>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乙方必须严格遵守施工规范要求，做好安全防护措施，确保施工过程中的安全。出现安全事故由中标人负全责，甲方不负任何责任和费用。</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六</w:t>
      </w:r>
      <w:r>
        <w:rPr>
          <w:rFonts w:hint="eastAsia" w:ascii="仿宋_GB2312" w:hAnsi="黑体" w:eastAsia="仿宋_GB2312" w:cs="楷体"/>
          <w:b/>
          <w:sz w:val="28"/>
          <w:szCs w:val="28"/>
        </w:rPr>
        <w:t>、违约责任</w:t>
      </w:r>
    </w:p>
    <w:p>
      <w:pPr>
        <w:spacing w:after="0" w:line="360" w:lineRule="auto"/>
        <w:ind w:firstLine="560" w:firstLineChars="200"/>
        <w:rPr>
          <w:rFonts w:ascii="仿宋_GB2312" w:eastAsia="仿宋_GB2312"/>
          <w:sz w:val="28"/>
          <w:szCs w:val="28"/>
        </w:rPr>
      </w:pPr>
      <w:r>
        <w:rPr>
          <w:rFonts w:hint="eastAsia" w:ascii="仿宋_GB2312" w:eastAsia="仿宋_GB2312"/>
          <w:sz w:val="28"/>
          <w:szCs w:val="28"/>
        </w:rPr>
        <w:t>违约责任按《中华人民共和国民法典》处理。</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七</w:t>
      </w:r>
      <w:r>
        <w:rPr>
          <w:rFonts w:hint="eastAsia" w:ascii="仿宋_GB2312" w:hAnsi="黑体" w:eastAsia="仿宋_GB2312" w:cs="楷体"/>
          <w:b/>
          <w:sz w:val="28"/>
          <w:szCs w:val="28"/>
        </w:rPr>
        <w:t>、验收和付款方式</w:t>
      </w:r>
    </w:p>
    <w:p>
      <w:pPr>
        <w:pStyle w:val="13"/>
        <w:widowControl/>
        <w:numPr>
          <w:ilvl w:val="0"/>
          <w:numId w:val="1"/>
        </w:num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验收</w:t>
      </w:r>
    </w:p>
    <w:p>
      <w:pPr>
        <w:pStyle w:val="13"/>
        <w:widowControl/>
        <w:spacing w:line="560" w:lineRule="exact"/>
        <w:ind w:firstLine="560" w:firstLineChars="200"/>
        <w:rPr>
          <w:rFonts w:ascii="仿宋_GB2312" w:eastAsia="仿宋_GB2312"/>
          <w:sz w:val="28"/>
          <w:szCs w:val="28"/>
        </w:rPr>
      </w:pPr>
      <w:r>
        <w:rPr>
          <w:rFonts w:hint="eastAsia" w:ascii="仿宋_GB2312" w:eastAsia="仿宋_GB2312"/>
          <w:sz w:val="28"/>
          <w:szCs w:val="28"/>
        </w:rPr>
        <w:t>乙方应按本合同约定</w:t>
      </w:r>
      <w:r>
        <w:rPr>
          <w:rFonts w:hint="eastAsia" w:ascii="仿宋_GB2312" w:eastAsia="仿宋_GB2312"/>
          <w:sz w:val="28"/>
          <w:szCs w:val="28"/>
          <w:lang w:val="en-US" w:eastAsia="zh-CN"/>
        </w:rPr>
        <w:t>完成设备的安装调试，正常运行7天后，</w:t>
      </w:r>
      <w:r>
        <w:rPr>
          <w:rFonts w:hint="eastAsia" w:ascii="仿宋_GB2312" w:eastAsia="仿宋_GB2312"/>
          <w:sz w:val="28"/>
          <w:szCs w:val="28"/>
        </w:rPr>
        <w:t>按本合同约定组织验收。</w:t>
      </w:r>
    </w:p>
    <w:p>
      <w:pPr>
        <w:pStyle w:val="13"/>
        <w:widowControl/>
        <w:spacing w:line="560" w:lineRule="exact"/>
        <w:ind w:left="566"/>
        <w:rPr>
          <w:rFonts w:ascii="仿宋_GB2312" w:eastAsia="仿宋_GB2312"/>
          <w:b/>
          <w:sz w:val="28"/>
          <w:szCs w:val="28"/>
        </w:rPr>
      </w:pPr>
      <w:r>
        <w:rPr>
          <w:rFonts w:hint="eastAsia" w:ascii="仿宋_GB2312" w:eastAsia="仿宋_GB2312"/>
          <w:b/>
          <w:sz w:val="28"/>
          <w:szCs w:val="28"/>
        </w:rPr>
        <w:t>（二）付款</w:t>
      </w:r>
    </w:p>
    <w:p>
      <w:pPr>
        <w:pStyle w:val="13"/>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1、项目验收合格后，乙方开具合同金额的符合甲方财务管理要求的相应发票，经甲方确认无误后，10个工作日内，甲方办理付款手续，向乙方支付费用。</w:t>
      </w:r>
    </w:p>
    <w:p>
      <w:pPr>
        <w:pStyle w:val="13"/>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2、付款期限自收到乙方开具的发票之日起计算，具体到帐期限以财政拨付实际到帐为准。付款方式为银行转账。</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八</w:t>
      </w:r>
      <w:r>
        <w:rPr>
          <w:rFonts w:hint="eastAsia" w:ascii="仿宋_GB2312" w:hAnsi="黑体" w:eastAsia="仿宋_GB2312" w:cs="楷体"/>
          <w:b/>
          <w:sz w:val="28"/>
          <w:szCs w:val="28"/>
        </w:rPr>
        <w:t>、争议处理</w:t>
      </w:r>
    </w:p>
    <w:p>
      <w:pPr>
        <w:spacing w:after="0" w:line="560" w:lineRule="exact"/>
        <w:ind w:firstLine="560" w:firstLineChars="200"/>
        <w:rPr>
          <w:rFonts w:ascii="仿宋_GB2312" w:hAnsi="仿宋_GB2312" w:eastAsia="仿宋_GB2312" w:cs="仿宋_GB2312"/>
          <w:sz w:val="28"/>
          <w:szCs w:val="28"/>
        </w:rPr>
      </w:pPr>
      <w:r>
        <w:rPr>
          <w:rFonts w:hint="eastAsia" w:ascii="仿宋_GB2312" w:hAnsi="仿宋" w:eastAsia="仿宋_GB2312"/>
          <w:sz w:val="28"/>
          <w:szCs w:val="28"/>
        </w:rPr>
        <w:t>因本合同引起的争议，甲乙双方应首先通过友好协商解决，如果协商或调解不能解决争议，则按相关法律法规处理。</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九</w:t>
      </w:r>
      <w:r>
        <w:rPr>
          <w:rFonts w:hint="eastAsia" w:ascii="仿宋_GB2312" w:hAnsi="黑体" w:eastAsia="仿宋_GB2312" w:cs="楷体"/>
          <w:b/>
          <w:sz w:val="28"/>
          <w:szCs w:val="28"/>
        </w:rPr>
        <w:t>、其他</w:t>
      </w:r>
    </w:p>
    <w:p>
      <w:pPr>
        <w:pStyle w:val="13"/>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（一）、本合同一式肆份，均为正本,具有同等法律效力,甲方叁份，乙方一份。</w:t>
      </w:r>
    </w:p>
    <w:p>
      <w:pPr>
        <w:pStyle w:val="13"/>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（二）、本合同需双方签字并盖章后生效，合同内容如遇国家、法规及政策另行有规定的，从其规定。 </w:t>
      </w:r>
    </w:p>
    <w:tbl>
      <w:tblPr>
        <w:tblStyle w:val="6"/>
        <w:tblW w:w="11188" w:type="dxa"/>
        <w:tblCellSpacing w:w="15" w:type="dxa"/>
        <w:tblInd w:w="-717" w:type="dxa"/>
        <w:tblLayout w:type="autofit"/>
        <w:tblCellMar>
          <w:top w:w="15" w:type="dxa"/>
          <w:left w:w="15" w:type="dxa"/>
          <w:bottom w:w="15" w:type="dxa"/>
          <w:right w:w="15" w:type="dxa"/>
        </w:tblCellMar>
      </w:tblPr>
      <w:tblGrid>
        <w:gridCol w:w="5432"/>
        <w:gridCol w:w="5756"/>
      </w:tblGrid>
      <w:tr>
        <w:tblPrEx>
          <w:tblCellMar>
            <w:top w:w="15" w:type="dxa"/>
            <w:left w:w="15" w:type="dxa"/>
            <w:bottom w:w="15" w:type="dxa"/>
            <w:right w:w="15" w:type="dxa"/>
          </w:tblCellMar>
        </w:tblPrEx>
        <w:trPr>
          <w:trHeight w:val="314" w:hRule="atLeast"/>
          <w:tblCellSpacing w:w="15" w:type="dxa"/>
        </w:trPr>
        <w:tc>
          <w:tcPr>
            <w:tcW w:w="2407" w:type="pct"/>
            <w:shd w:val="clear" w:color="auto" w:fill="FFFFFF"/>
            <w:tcMar>
              <w:top w:w="75" w:type="dxa"/>
              <w:left w:w="150" w:type="dxa"/>
              <w:bottom w:w="75" w:type="dxa"/>
              <w:right w:w="150" w:type="dxa"/>
            </w:tcMar>
            <w:vAlign w:val="center"/>
          </w:tcPr>
          <w:p>
            <w:pPr>
              <w:spacing w:after="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甲方（公章）： </w:t>
            </w:r>
          </w:p>
        </w:tc>
        <w:tc>
          <w:tcPr>
            <w:tcW w:w="2552" w:type="pct"/>
            <w:shd w:val="clear" w:color="auto" w:fill="FFFFFF"/>
            <w:tcMar>
              <w:top w:w="75" w:type="dxa"/>
              <w:left w:w="150" w:type="dxa"/>
              <w:bottom w:w="75" w:type="dxa"/>
              <w:right w:w="150" w:type="dxa"/>
            </w:tcMar>
            <w:vAlign w:val="center"/>
          </w:tcPr>
          <w:p>
            <w:pPr>
              <w:spacing w:after="0" w:line="600" w:lineRule="exact"/>
              <w:rPr>
                <w:rFonts w:ascii="仿宋_GB2312" w:hAnsi="仿宋" w:eastAsia="仿宋_GB2312"/>
                <w:sz w:val="28"/>
                <w:szCs w:val="28"/>
              </w:rPr>
            </w:pPr>
            <w:r>
              <w:rPr>
                <w:rFonts w:hint="eastAsia" w:ascii="仿宋_GB2312" w:hAnsi="仿宋" w:eastAsia="仿宋_GB2312"/>
                <w:sz w:val="28"/>
                <w:szCs w:val="28"/>
              </w:rPr>
              <w:t xml:space="preserve">乙方（公章）： </w:t>
            </w:r>
          </w:p>
        </w:tc>
      </w:tr>
      <w:tr>
        <w:tblPrEx>
          <w:tblCellMar>
            <w:top w:w="15" w:type="dxa"/>
            <w:left w:w="15" w:type="dxa"/>
            <w:bottom w:w="15" w:type="dxa"/>
            <w:right w:w="15" w:type="dxa"/>
          </w:tblCellMar>
        </w:tblPrEx>
        <w:trPr>
          <w:trHeight w:val="305" w:hRule="atLeast"/>
          <w:tblCellSpacing w:w="15" w:type="dxa"/>
        </w:trPr>
        <w:tc>
          <w:tcPr>
            <w:tcW w:w="2407" w:type="pct"/>
            <w:shd w:val="clear" w:color="auto" w:fill="FFFFFF"/>
            <w:tcMar>
              <w:top w:w="75" w:type="dxa"/>
              <w:left w:w="150" w:type="dxa"/>
              <w:bottom w:w="75" w:type="dxa"/>
              <w:right w:w="150" w:type="dxa"/>
            </w:tcMar>
            <w:vAlign w:val="center"/>
          </w:tcPr>
          <w:p>
            <w:pPr>
              <w:spacing w:after="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甲方代表（签章）: </w:t>
            </w:r>
          </w:p>
        </w:tc>
        <w:tc>
          <w:tcPr>
            <w:tcW w:w="2552" w:type="pct"/>
            <w:shd w:val="clear" w:color="auto" w:fill="FFFFFF"/>
            <w:tcMar>
              <w:top w:w="75" w:type="dxa"/>
              <w:left w:w="150" w:type="dxa"/>
              <w:bottom w:w="75" w:type="dxa"/>
              <w:right w:w="150" w:type="dxa"/>
            </w:tcMar>
            <w:vAlign w:val="center"/>
          </w:tcPr>
          <w:p>
            <w:pPr>
              <w:spacing w:after="0" w:line="600" w:lineRule="exact"/>
              <w:rPr>
                <w:rFonts w:ascii="仿宋_GB2312" w:hAnsi="仿宋" w:eastAsia="仿宋_GB2312"/>
                <w:sz w:val="28"/>
                <w:szCs w:val="28"/>
              </w:rPr>
            </w:pPr>
            <w:r>
              <w:rPr>
                <w:rFonts w:hint="eastAsia" w:ascii="仿宋_GB2312" w:hAnsi="仿宋" w:eastAsia="仿宋_GB2312"/>
                <w:sz w:val="28"/>
                <w:szCs w:val="28"/>
              </w:rPr>
              <w:t xml:space="preserve">乙方代表（签章）: </w:t>
            </w:r>
          </w:p>
        </w:tc>
      </w:tr>
      <w:tr>
        <w:tblPrEx>
          <w:tblCellMar>
            <w:top w:w="15" w:type="dxa"/>
            <w:left w:w="15" w:type="dxa"/>
            <w:bottom w:w="15" w:type="dxa"/>
            <w:right w:w="15" w:type="dxa"/>
          </w:tblCellMar>
        </w:tblPrEx>
        <w:trPr>
          <w:trHeight w:val="298" w:hRule="atLeast"/>
          <w:tblCellSpacing w:w="15" w:type="dxa"/>
        </w:trPr>
        <w:tc>
          <w:tcPr>
            <w:tcW w:w="2407" w:type="pct"/>
            <w:shd w:val="clear" w:color="auto" w:fill="FFFFFF"/>
            <w:tcMar>
              <w:top w:w="75" w:type="dxa"/>
              <w:left w:w="150" w:type="dxa"/>
              <w:bottom w:w="75" w:type="dxa"/>
              <w:right w:w="150" w:type="dxa"/>
            </w:tcMar>
            <w:vAlign w:val="center"/>
          </w:tcPr>
          <w:p>
            <w:pPr>
              <w:spacing w:after="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电话：</w:t>
            </w:r>
          </w:p>
        </w:tc>
        <w:tc>
          <w:tcPr>
            <w:tcW w:w="2552" w:type="pct"/>
            <w:shd w:val="clear" w:color="auto" w:fill="FFFFFF"/>
            <w:tcMar>
              <w:top w:w="75" w:type="dxa"/>
              <w:left w:w="150" w:type="dxa"/>
              <w:bottom w:w="75" w:type="dxa"/>
              <w:right w:w="150" w:type="dxa"/>
            </w:tcMar>
            <w:vAlign w:val="center"/>
          </w:tcPr>
          <w:p>
            <w:pPr>
              <w:spacing w:after="0" w:line="600" w:lineRule="exact"/>
              <w:rPr>
                <w:rFonts w:ascii="仿宋_GB2312" w:hAnsi="仿宋" w:eastAsia="仿宋_GB2312"/>
                <w:sz w:val="28"/>
                <w:szCs w:val="28"/>
              </w:rPr>
            </w:pPr>
            <w:r>
              <w:rPr>
                <w:rFonts w:hint="eastAsia" w:ascii="仿宋_GB2312" w:hAnsi="仿宋" w:eastAsia="仿宋_GB2312"/>
                <w:sz w:val="28"/>
                <w:szCs w:val="28"/>
              </w:rPr>
              <w:t>电话：</w:t>
            </w:r>
          </w:p>
        </w:tc>
      </w:tr>
      <w:tr>
        <w:tblPrEx>
          <w:tblCellMar>
            <w:top w:w="15" w:type="dxa"/>
            <w:left w:w="15" w:type="dxa"/>
            <w:bottom w:w="15" w:type="dxa"/>
            <w:right w:w="15" w:type="dxa"/>
          </w:tblCellMar>
        </w:tblPrEx>
        <w:trPr>
          <w:trHeight w:val="556" w:hRule="atLeast"/>
          <w:tblCellSpacing w:w="15" w:type="dxa"/>
        </w:trPr>
        <w:tc>
          <w:tcPr>
            <w:tcW w:w="2407" w:type="pct"/>
            <w:shd w:val="clear" w:color="auto" w:fill="FFFFFF"/>
            <w:tcMar>
              <w:top w:w="75" w:type="dxa"/>
              <w:left w:w="150" w:type="dxa"/>
              <w:bottom w:w="75" w:type="dxa"/>
              <w:right w:w="150" w:type="dxa"/>
            </w:tcMar>
            <w:vAlign w:val="center"/>
          </w:tcPr>
          <w:p>
            <w:pPr>
              <w:spacing w:after="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日期：</w:t>
            </w:r>
          </w:p>
        </w:tc>
        <w:tc>
          <w:tcPr>
            <w:tcW w:w="2552" w:type="pct"/>
            <w:shd w:val="clear" w:color="auto" w:fill="FFFFFF"/>
            <w:tcMar>
              <w:top w:w="75" w:type="dxa"/>
              <w:left w:w="150" w:type="dxa"/>
              <w:bottom w:w="75" w:type="dxa"/>
              <w:right w:w="150" w:type="dxa"/>
            </w:tcMar>
            <w:vAlign w:val="center"/>
          </w:tcPr>
          <w:p>
            <w:pPr>
              <w:spacing w:after="0" w:line="600" w:lineRule="exact"/>
              <w:rPr>
                <w:rFonts w:ascii="仿宋_GB2312" w:hAnsi="仿宋" w:eastAsia="仿宋_GB2312"/>
                <w:sz w:val="28"/>
                <w:szCs w:val="28"/>
              </w:rPr>
            </w:pPr>
            <w:r>
              <w:rPr>
                <w:rFonts w:hint="eastAsia" w:ascii="仿宋_GB2312" w:hAnsi="仿宋" w:eastAsia="仿宋_GB2312"/>
                <w:sz w:val="28"/>
                <w:szCs w:val="28"/>
              </w:rPr>
              <w:t>日期：</w:t>
            </w:r>
          </w:p>
        </w:tc>
      </w:tr>
    </w:tbl>
    <w:p>
      <w:pPr>
        <w:rPr>
          <w:rFonts w:ascii="仿宋_GB2312" w:eastAsia="仿宋_GB2312"/>
          <w:sz w:val="28"/>
          <w:szCs w:val="28"/>
        </w:rPr>
      </w:pPr>
    </w:p>
    <w:sectPr>
      <w:footerReference r:id="rId4" w:type="default"/>
      <w:pgSz w:w="11906" w:h="16838"/>
      <w:pgMar w:top="1985" w:right="1531" w:bottom="1843" w:left="1531" w:header="0" w:footer="18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Theme="majorHAnsi" w:hAnsiTheme="majorHAnsi" w:eastAsiaTheme="majorEastAsia" w:cstheme="majorBidi"/>
        <w:sz w:val="28"/>
        <w:szCs w:val="28"/>
        <w:lang w:val="zh-CN"/>
      </w:rPr>
      <w:t xml:space="preserve">~ </w:t>
    </w:r>
    <w:r>
      <w:rPr>
        <w:rFonts w:asciiTheme="minorHAnsi" w:hAnsiTheme="minorHAnsi" w:eastAsiaTheme="minorEastAsia"/>
        <w:sz w:val="22"/>
        <w:szCs w:val="22"/>
      </w:rPr>
      <w:fldChar w:fldCharType="begin"/>
    </w:r>
    <w:r>
      <w:instrText xml:space="preserve">PAGE    \* MERGEFORMAT</w:instrText>
    </w:r>
    <w:r>
      <w:rPr>
        <w:rFonts w:asciiTheme="minorHAnsi" w:hAnsiTheme="minorHAnsi" w:eastAsiaTheme="minorEastAsia"/>
        <w:sz w:val="22"/>
        <w:szCs w:val="22"/>
      </w:rPr>
      <w:fldChar w:fldCharType="separate"/>
    </w:r>
    <w:r>
      <w:rPr>
        <w:rFonts w:asciiTheme="majorHAnsi" w:hAnsiTheme="majorHAnsi" w:eastAsiaTheme="majorEastAsia" w:cstheme="majorBidi"/>
        <w:sz w:val="28"/>
        <w:szCs w:val="28"/>
        <w:lang w:val="zh-CN"/>
      </w:rPr>
      <w:t>2</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061BE"/>
    <w:multiLevelType w:val="multilevel"/>
    <w:tmpl w:val="3AE061BE"/>
    <w:lvl w:ilvl="0" w:tentative="0">
      <w:start w:val="1"/>
      <w:numFmt w:val="japaneseCounting"/>
      <w:lvlText w:val="（%1）"/>
      <w:lvlJc w:val="left"/>
      <w:pPr>
        <w:ind w:left="1435" w:hanging="885"/>
      </w:pPr>
      <w:rPr>
        <w:rFonts w:hint="default"/>
      </w:rPr>
    </w:lvl>
    <w:lvl w:ilvl="1" w:tentative="0">
      <w:start w:val="1"/>
      <w:numFmt w:val="lowerLetter"/>
      <w:lvlText w:val="%2)"/>
      <w:lvlJc w:val="left"/>
      <w:pPr>
        <w:ind w:left="1390" w:hanging="420"/>
      </w:pPr>
    </w:lvl>
    <w:lvl w:ilvl="2" w:tentative="0">
      <w:start w:val="1"/>
      <w:numFmt w:val="lowerRoman"/>
      <w:lvlText w:val="%3."/>
      <w:lvlJc w:val="right"/>
      <w:pPr>
        <w:ind w:left="1810" w:hanging="420"/>
      </w:pPr>
    </w:lvl>
    <w:lvl w:ilvl="3" w:tentative="0">
      <w:start w:val="1"/>
      <w:numFmt w:val="decimal"/>
      <w:lvlText w:val="%4."/>
      <w:lvlJc w:val="left"/>
      <w:pPr>
        <w:ind w:left="2230" w:hanging="420"/>
      </w:pPr>
    </w:lvl>
    <w:lvl w:ilvl="4" w:tentative="0">
      <w:start w:val="1"/>
      <w:numFmt w:val="lowerLetter"/>
      <w:lvlText w:val="%5)"/>
      <w:lvlJc w:val="left"/>
      <w:pPr>
        <w:ind w:left="2650" w:hanging="420"/>
      </w:pPr>
    </w:lvl>
    <w:lvl w:ilvl="5" w:tentative="0">
      <w:start w:val="1"/>
      <w:numFmt w:val="lowerRoman"/>
      <w:lvlText w:val="%6."/>
      <w:lvlJc w:val="right"/>
      <w:pPr>
        <w:ind w:left="3070" w:hanging="420"/>
      </w:pPr>
    </w:lvl>
    <w:lvl w:ilvl="6" w:tentative="0">
      <w:start w:val="1"/>
      <w:numFmt w:val="decimal"/>
      <w:lvlText w:val="%7."/>
      <w:lvlJc w:val="left"/>
      <w:pPr>
        <w:ind w:left="3490" w:hanging="420"/>
      </w:pPr>
    </w:lvl>
    <w:lvl w:ilvl="7" w:tentative="0">
      <w:start w:val="1"/>
      <w:numFmt w:val="lowerLetter"/>
      <w:lvlText w:val="%8)"/>
      <w:lvlJc w:val="left"/>
      <w:pPr>
        <w:ind w:left="3910" w:hanging="420"/>
      </w:pPr>
    </w:lvl>
    <w:lvl w:ilvl="8" w:tentative="0">
      <w:start w:val="1"/>
      <w:numFmt w:val="lowerRoman"/>
      <w:lvlText w:val="%9."/>
      <w:lvlJc w:val="right"/>
      <w:pPr>
        <w:ind w:left="43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E38"/>
    <w:rsid w:val="000505A3"/>
    <w:rsid w:val="000516E2"/>
    <w:rsid w:val="00120FA3"/>
    <w:rsid w:val="001F1DF0"/>
    <w:rsid w:val="001F219D"/>
    <w:rsid w:val="00351439"/>
    <w:rsid w:val="003776E1"/>
    <w:rsid w:val="003A50C8"/>
    <w:rsid w:val="004951BC"/>
    <w:rsid w:val="004C26B0"/>
    <w:rsid w:val="004E057D"/>
    <w:rsid w:val="0057541F"/>
    <w:rsid w:val="0058713B"/>
    <w:rsid w:val="0066564B"/>
    <w:rsid w:val="00797BAB"/>
    <w:rsid w:val="007D3E38"/>
    <w:rsid w:val="008248F9"/>
    <w:rsid w:val="00875020"/>
    <w:rsid w:val="008F7D54"/>
    <w:rsid w:val="00905CE6"/>
    <w:rsid w:val="00A04810"/>
    <w:rsid w:val="00A85D24"/>
    <w:rsid w:val="00AB4B7C"/>
    <w:rsid w:val="00B27329"/>
    <w:rsid w:val="00B774DF"/>
    <w:rsid w:val="00C04B91"/>
    <w:rsid w:val="00C270B9"/>
    <w:rsid w:val="00D023C0"/>
    <w:rsid w:val="00D45772"/>
    <w:rsid w:val="00D5397F"/>
    <w:rsid w:val="00DF633D"/>
    <w:rsid w:val="00E43E97"/>
    <w:rsid w:val="00E51930"/>
    <w:rsid w:val="00EA49F8"/>
    <w:rsid w:val="00EB404C"/>
    <w:rsid w:val="00F22F80"/>
    <w:rsid w:val="00F24549"/>
    <w:rsid w:val="00F61468"/>
    <w:rsid w:val="0D2C4914"/>
    <w:rsid w:val="4C9E594E"/>
    <w:rsid w:val="4DD00CF3"/>
    <w:rsid w:val="54E62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8"/>
    <w:qFormat/>
    <w:uiPriority w:val="0"/>
    <w:pPr>
      <w:keepNext/>
      <w:keepLines/>
      <w:widowControl w:val="0"/>
      <w:adjustRightInd/>
      <w:snapToGrid/>
      <w:spacing w:after="0" w:line="360" w:lineRule="auto"/>
      <w:jc w:val="both"/>
      <w:outlineLvl w:val="0"/>
    </w:pPr>
    <w:rPr>
      <w:rFonts w:asciiTheme="minorHAnsi" w:hAnsiTheme="minorHAnsi" w:eastAsiaTheme="minorEastAsia"/>
      <w:b/>
      <w:bCs/>
      <w:kern w:val="44"/>
      <w:sz w:val="30"/>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widowControl w:val="0"/>
      <w:adjustRightInd/>
      <w:snapToGrid/>
      <w:spacing w:after="120" w:line="360" w:lineRule="auto"/>
      <w:jc w:val="both"/>
    </w:pPr>
    <w:rPr>
      <w:rFonts w:ascii="Times New Roman" w:hAnsi="Times New Roman" w:eastAsia="宋体" w:cs="Times New Roman"/>
      <w:kern w:val="2"/>
      <w:sz w:val="28"/>
    </w:rPr>
  </w:style>
  <w:style w:type="paragraph" w:styleId="4">
    <w:name w:val="footer"/>
    <w:basedOn w:val="1"/>
    <w:link w:val="11"/>
    <w:uiPriority w:val="0"/>
    <w:pPr>
      <w:tabs>
        <w:tab w:val="center" w:pos="4153"/>
        <w:tab w:val="right" w:pos="8306"/>
      </w:tabs>
    </w:pPr>
    <w:rPr>
      <w:sz w:val="18"/>
      <w:szCs w:val="18"/>
    </w:rPr>
  </w:style>
  <w:style w:type="paragraph" w:styleId="5">
    <w:name w:val="header"/>
    <w:basedOn w:val="1"/>
    <w:link w:val="10"/>
    <w:uiPriority w:val="0"/>
    <w:pPr>
      <w:pBdr>
        <w:bottom w:val="single" w:color="auto" w:sz="6" w:space="1"/>
      </w:pBdr>
      <w:tabs>
        <w:tab w:val="center" w:pos="4153"/>
        <w:tab w:val="right" w:pos="8306"/>
      </w:tabs>
      <w:jc w:val="center"/>
    </w:pPr>
    <w:rPr>
      <w:sz w:val="18"/>
      <w:szCs w:val="18"/>
    </w:rPr>
  </w:style>
  <w:style w:type="character" w:styleId="8">
    <w:name w:val="Strong"/>
    <w:basedOn w:val="7"/>
    <w:qFormat/>
    <w:uiPriority w:val="0"/>
    <w:rPr>
      <w:b/>
      <w:bCs/>
    </w:rPr>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0"/>
    <w:rPr>
      <w:rFonts w:ascii="Tahoma" w:hAnsi="Tahoma" w:eastAsia="微软雅黑"/>
      <w:sz w:val="18"/>
      <w:szCs w:val="18"/>
    </w:rPr>
  </w:style>
  <w:style w:type="character" w:customStyle="1" w:styleId="11">
    <w:name w:val="页脚 Char"/>
    <w:basedOn w:val="7"/>
    <w:link w:val="4"/>
    <w:qFormat/>
    <w:uiPriority w:val="0"/>
    <w:rPr>
      <w:rFonts w:ascii="Tahoma" w:hAnsi="Tahoma" w:eastAsia="微软雅黑"/>
      <w:sz w:val="18"/>
      <w:szCs w:val="18"/>
    </w:rPr>
  </w:style>
  <w:style w:type="character" w:customStyle="1" w:styleId="12">
    <w:name w:val="正文文本 Char"/>
    <w:basedOn w:val="7"/>
    <w:link w:val="3"/>
    <w:uiPriority w:val="0"/>
    <w:rPr>
      <w:rFonts w:ascii="Times New Roman" w:hAnsi="Times New Roman" w:eastAsia="宋体" w:cs="Times New Roman"/>
      <w:kern w:val="2"/>
      <w:sz w:val="28"/>
      <w:szCs w:val="22"/>
    </w:rPr>
  </w:style>
  <w:style w:type="paragraph" w:customStyle="1" w:styleId="13">
    <w:name w:val="正文 New New New New New"/>
    <w:basedOn w:val="1"/>
    <w:qFormat/>
    <w:uiPriority w:val="0"/>
    <w:pPr>
      <w:widowControl w:val="0"/>
      <w:adjustRightInd/>
      <w:snapToGrid/>
      <w:spacing w:after="0"/>
      <w:jc w:val="both"/>
    </w:pPr>
    <w:rPr>
      <w:rFonts w:ascii="Calibri" w:hAnsi="Calibri" w:eastAsia="宋体" w:cs="Times New Roman"/>
      <w:kern w:val="2"/>
      <w:sz w:val="21"/>
      <w:szCs w:val="21"/>
    </w:rPr>
  </w:style>
  <w:style w:type="paragraph" w:customStyle="1" w:styleId="14">
    <w:name w:val="正文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一级标题"/>
    <w:basedOn w:val="1"/>
    <w:qFormat/>
    <w:uiPriority w:val="0"/>
    <w:pPr>
      <w:widowControl w:val="0"/>
      <w:adjustRightInd/>
      <w:snapToGrid/>
      <w:spacing w:after="0"/>
      <w:outlineLvl w:val="0"/>
    </w:pPr>
    <w:rPr>
      <w:rFonts w:ascii="黑体" w:hAnsi="宋体" w:eastAsia="黑体" w:cs="Times New Roman"/>
      <w:kern w:val="2"/>
      <w:sz w:val="30"/>
      <w:szCs w:val="30"/>
    </w:rPr>
  </w:style>
  <w:style w:type="paragraph" w:customStyle="1" w:styleId="16">
    <w:name w:val="三级标题"/>
    <w:basedOn w:val="1"/>
    <w:qFormat/>
    <w:uiPriority w:val="0"/>
    <w:pPr>
      <w:widowControl w:val="0"/>
      <w:adjustRightInd/>
      <w:snapToGrid/>
      <w:spacing w:after="0"/>
      <w:outlineLvl w:val="2"/>
    </w:pPr>
    <w:rPr>
      <w:rFonts w:ascii="仿宋_GB2312" w:hAnsi="仿宋_GB2312" w:eastAsia="宋体" w:cs="Times New Roman"/>
      <w:b/>
      <w:kern w:val="2"/>
      <w:sz w:val="28"/>
      <w:szCs w:val="28"/>
    </w:rPr>
  </w:style>
  <w:style w:type="paragraph" w:customStyle="1" w:styleId="17">
    <w:name w:val="立项正文"/>
    <w:basedOn w:val="1"/>
    <w:qFormat/>
    <w:uiPriority w:val="0"/>
    <w:pPr>
      <w:widowControl w:val="0"/>
      <w:adjustRightInd/>
      <w:spacing w:after="0"/>
      <w:ind w:firstLine="480"/>
    </w:pPr>
    <w:rPr>
      <w:rFonts w:ascii="Times New Roman" w:hAnsi="Times New Roman" w:eastAsia="宋体" w:cs="宋体"/>
      <w:color w:val="000000"/>
      <w:sz w:val="24"/>
      <w:szCs w:val="24"/>
    </w:rPr>
  </w:style>
  <w:style w:type="character" w:customStyle="1" w:styleId="18">
    <w:name w:val="标题 1 Char"/>
    <w:basedOn w:val="7"/>
    <w:link w:val="2"/>
    <w:qFormat/>
    <w:uiPriority w:val="0"/>
    <w:rPr>
      <w:b/>
      <w:bCs/>
      <w:kern w:val="44"/>
      <w:sz w:val="30"/>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255</Words>
  <Characters>1459</Characters>
  <Lines>12</Lines>
  <Paragraphs>3</Paragraphs>
  <TotalTime>5</TotalTime>
  <ScaleCrop>false</ScaleCrop>
  <LinksUpToDate>false</LinksUpToDate>
  <CharactersWithSpaces>1711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2023-07-07T08:07:00Z</dcterms:created>
  <dc:creator>MZBG</dc:creator>
  <cp:lastModifiedBy>ZS</cp:lastModifiedBy>
  <dcterms:modified xsi:type="dcterms:W3CDTF">2024-10-31T06:19:46Z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3FBCFF635E9E4C13A7A515F87E7B6CC3</vt:lpwstr>
  </property>
</Properties>
</file>