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val="en-US" w:eastAsia="zh-CN"/>
        </w:rPr>
        <w:t>视频监控存储扩容</w:t>
      </w:r>
      <w:r>
        <w:rPr>
          <w:rFonts w:hint="eastAsia" w:asciiTheme="majorEastAsia" w:hAnsiTheme="majorEastAsia" w:eastAsiaTheme="majorEastAsia" w:cstheme="majorEastAsia"/>
          <w:b/>
          <w:sz w:val="44"/>
          <w:szCs w:val="44"/>
        </w:rPr>
        <w:t>项目采购合同（模板）</w:t>
      </w:r>
    </w:p>
    <w:p>
      <w:pPr>
        <w:spacing w:after="0" w:line="560" w:lineRule="exact"/>
        <w:rPr>
          <w:rFonts w:ascii="仿宋_GB2312" w:hAnsi="宋体" w:eastAsia="仿宋_GB2312"/>
          <w:sz w:val="28"/>
          <w:szCs w:val="28"/>
        </w:rPr>
      </w:pPr>
      <w:r>
        <w:rPr>
          <w:rFonts w:hint="eastAsia" w:ascii="仿宋_GB2312" w:hAnsi="宋体" w:eastAsia="仿宋_GB2312"/>
          <w:sz w:val="28"/>
          <w:szCs w:val="28"/>
        </w:rPr>
        <w:t>合同编号：</w:t>
      </w:r>
    </w:p>
    <w:p>
      <w:pPr>
        <w:spacing w:after="0" w:line="560" w:lineRule="exact"/>
        <w:rPr>
          <w:rFonts w:ascii="仿宋_GB2312" w:hAnsi="宋体" w:eastAsia="仿宋_GB2312"/>
          <w:sz w:val="28"/>
          <w:szCs w:val="28"/>
        </w:rPr>
      </w:pPr>
      <w:r>
        <w:rPr>
          <w:rFonts w:hint="eastAsia" w:ascii="仿宋_GB2312" w:hAnsi="宋体" w:eastAsia="仿宋_GB2312"/>
          <w:sz w:val="28"/>
          <w:szCs w:val="28"/>
        </w:rPr>
        <w:t xml:space="preserve">甲方：           </w:t>
      </w:r>
    </w:p>
    <w:p>
      <w:pPr>
        <w:spacing w:after="0" w:line="560" w:lineRule="exact"/>
        <w:rPr>
          <w:rFonts w:ascii="仿宋_GB2312" w:hAnsi="宋体" w:eastAsia="仿宋_GB2312"/>
          <w:sz w:val="28"/>
          <w:szCs w:val="28"/>
        </w:rPr>
      </w:pPr>
      <w:r>
        <w:rPr>
          <w:rFonts w:hint="eastAsia" w:ascii="仿宋_GB2312" w:hAnsi="宋体" w:eastAsia="仿宋_GB2312"/>
          <w:sz w:val="28"/>
          <w:szCs w:val="28"/>
        </w:rPr>
        <w:t>乙方：</w:t>
      </w:r>
    </w:p>
    <w:p>
      <w:pPr>
        <w:spacing w:after="0"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为了保护甲乙双方合法权益，根据《中华人民共和国政府采购法》、《中华人民共和国民法典》等相关法律、法规的规定，签订本合同，并共同遵守。 </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rPr>
        <w:t>一、合同标的</w:t>
      </w:r>
    </w:p>
    <w:tbl>
      <w:tblPr>
        <w:tblStyle w:val="6"/>
        <w:tblW w:w="10062" w:type="dxa"/>
        <w:jc w:val="center"/>
        <w:tblLayout w:type="fixed"/>
        <w:tblCellMar>
          <w:top w:w="0" w:type="dxa"/>
          <w:left w:w="108" w:type="dxa"/>
          <w:bottom w:w="0" w:type="dxa"/>
          <w:right w:w="108" w:type="dxa"/>
        </w:tblCellMar>
      </w:tblPr>
      <w:tblGrid>
        <w:gridCol w:w="700"/>
        <w:gridCol w:w="2113"/>
        <w:gridCol w:w="3180"/>
        <w:gridCol w:w="814"/>
        <w:gridCol w:w="795"/>
        <w:gridCol w:w="999"/>
        <w:gridCol w:w="1461"/>
      </w:tblGrid>
      <w:tr>
        <w:tblPrEx>
          <w:tblCellMar>
            <w:top w:w="0" w:type="dxa"/>
            <w:left w:w="108" w:type="dxa"/>
            <w:bottom w:w="0" w:type="dxa"/>
            <w:right w:w="108" w:type="dxa"/>
          </w:tblCellMar>
        </w:tblPrEx>
        <w:trPr>
          <w:trHeight w:val="702"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序号</w:t>
            </w:r>
          </w:p>
        </w:tc>
        <w:tc>
          <w:tcPr>
            <w:tcW w:w="211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品名</w:t>
            </w:r>
          </w:p>
        </w:tc>
        <w:tc>
          <w:tcPr>
            <w:tcW w:w="318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规格参数</w:t>
            </w:r>
          </w:p>
        </w:tc>
        <w:tc>
          <w:tcPr>
            <w:tcW w:w="81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单位</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数量</w:t>
            </w:r>
          </w:p>
        </w:tc>
        <w:tc>
          <w:tcPr>
            <w:tcW w:w="99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单价</w:t>
            </w:r>
            <w:r>
              <w:rPr>
                <w:rFonts w:hint="eastAsia" w:ascii="等线" w:hAnsi="等线" w:eastAsia="等线" w:cs="宋体"/>
                <w:b/>
                <w:bCs/>
                <w:color w:val="000000"/>
                <w:sz w:val="24"/>
                <w:szCs w:val="24"/>
              </w:rPr>
              <w:br w:type="textWrapping"/>
            </w:r>
            <w:r>
              <w:rPr>
                <w:rFonts w:hint="eastAsia" w:ascii="等线" w:hAnsi="等线" w:eastAsia="等线" w:cs="宋体"/>
                <w:b/>
                <w:bCs/>
                <w:color w:val="000000"/>
                <w:sz w:val="24"/>
                <w:szCs w:val="24"/>
              </w:rPr>
              <w:t>（元）</w:t>
            </w:r>
          </w:p>
        </w:tc>
        <w:tc>
          <w:tcPr>
            <w:tcW w:w="1461"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00" w:lineRule="exact"/>
              <w:jc w:val="center"/>
              <w:rPr>
                <w:rFonts w:ascii="等线" w:hAnsi="等线" w:eastAsia="等线" w:cs="宋体"/>
                <w:b/>
                <w:bCs/>
                <w:color w:val="000000"/>
                <w:sz w:val="24"/>
                <w:szCs w:val="24"/>
              </w:rPr>
            </w:pPr>
            <w:r>
              <w:rPr>
                <w:rFonts w:hint="eastAsia" w:ascii="等线" w:hAnsi="等线" w:eastAsia="等线" w:cs="宋体"/>
                <w:b/>
                <w:bCs/>
                <w:color w:val="000000"/>
                <w:sz w:val="24"/>
                <w:szCs w:val="24"/>
              </w:rPr>
              <w:t>金额</w:t>
            </w:r>
            <w:r>
              <w:rPr>
                <w:rFonts w:hint="eastAsia" w:ascii="等线" w:hAnsi="等线" w:eastAsia="等线" w:cs="宋体"/>
                <w:b/>
                <w:bCs/>
                <w:color w:val="000000"/>
                <w:sz w:val="24"/>
                <w:szCs w:val="24"/>
              </w:rPr>
              <w:br w:type="textWrapping"/>
            </w:r>
            <w:r>
              <w:rPr>
                <w:rFonts w:hint="eastAsia" w:ascii="等线" w:hAnsi="等线" w:eastAsia="等线" w:cs="宋体"/>
                <w:b/>
                <w:bCs/>
                <w:color w:val="000000"/>
                <w:sz w:val="24"/>
                <w:szCs w:val="24"/>
              </w:rPr>
              <w:t>（元）</w:t>
            </w:r>
          </w:p>
        </w:tc>
      </w:tr>
      <w:tr>
        <w:tblPrEx>
          <w:tblCellMar>
            <w:top w:w="0" w:type="dxa"/>
            <w:left w:w="108" w:type="dxa"/>
            <w:bottom w:w="0" w:type="dxa"/>
            <w:right w:w="108" w:type="dxa"/>
          </w:tblCellMar>
        </w:tblPrEx>
        <w:trPr>
          <w:trHeight w:val="1740"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等线" w:hAnsi="等线" w:eastAsia="等线" w:cs="宋体"/>
                <w:color w:val="000000"/>
                <w:sz w:val="24"/>
                <w:szCs w:val="24"/>
              </w:rPr>
            </w:pPr>
            <w:r>
              <w:rPr>
                <w:rFonts w:hint="eastAsia" w:ascii="等线" w:hAnsi="等线" w:eastAsia="等线" w:cs="宋体"/>
                <w:color w:val="000000"/>
                <w:sz w:val="24"/>
                <w:szCs w:val="24"/>
              </w:rPr>
              <w:t>1</w:t>
            </w:r>
          </w:p>
        </w:tc>
        <w:tc>
          <w:tcPr>
            <w:tcW w:w="2113" w:type="dxa"/>
            <w:tcBorders>
              <w:top w:val="nil"/>
              <w:left w:val="nil"/>
              <w:bottom w:val="single" w:color="auto" w:sz="4" w:space="0"/>
              <w:right w:val="single" w:color="auto" w:sz="4" w:space="0"/>
            </w:tcBorders>
            <w:shd w:val="clear" w:color="auto" w:fill="auto"/>
            <w:vAlign w:val="center"/>
          </w:tcPr>
          <w:p>
            <w:pPr>
              <w:widowControl/>
              <w:jc w:val="left"/>
              <w:rPr>
                <w:rFonts w:hint="default" w:ascii="等线" w:hAnsi="等线" w:eastAsia="等线" w:cs="宋体"/>
                <w:color w:val="000000"/>
                <w:kern w:val="0"/>
                <w:sz w:val="24"/>
                <w:szCs w:val="24"/>
                <w:lang w:val="en-US" w:eastAsia="zh-CN"/>
              </w:rPr>
            </w:pPr>
            <w:r>
              <w:rPr>
                <w:rFonts w:hint="default" w:ascii="等线" w:hAnsi="等线" w:eastAsia="等线" w:cs="宋体"/>
                <w:color w:val="000000"/>
                <w:kern w:val="0"/>
                <w:sz w:val="24"/>
                <w:szCs w:val="24"/>
                <w:lang w:val="en-US" w:eastAsia="zh-CN"/>
              </w:rPr>
              <w:t>专业存储主机专用硬盘</w:t>
            </w:r>
          </w:p>
          <w:p>
            <w:pPr>
              <w:widowControl/>
              <w:jc w:val="left"/>
              <w:rPr>
                <w:rFonts w:hint="default" w:ascii="等线" w:hAnsi="等线" w:eastAsia="等线" w:cs="宋体"/>
                <w:color w:val="000000"/>
                <w:kern w:val="0"/>
                <w:sz w:val="24"/>
                <w:szCs w:val="24"/>
                <w:lang w:val="en-US" w:eastAsia="zh-CN" w:bidi="ar-SA"/>
              </w:rPr>
            </w:pPr>
            <w:r>
              <w:rPr>
                <w:rFonts w:hint="default" w:ascii="等线" w:hAnsi="等线" w:eastAsia="等线" w:cs="宋体"/>
                <w:color w:val="000000"/>
                <w:kern w:val="0"/>
                <w:sz w:val="24"/>
                <w:szCs w:val="24"/>
                <w:lang w:val="en-US" w:eastAsia="zh-CN"/>
              </w:rPr>
              <w:t>（含配件和服务）</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宇视专业存储硬盘</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型号</w:t>
            </w:r>
            <w:r>
              <w:rPr>
                <w:rFonts w:hint="eastAsia" w:ascii="等线" w:hAnsi="等线" w:eastAsia="等线" w:cs="宋体"/>
                <w:color w:val="000000"/>
                <w:kern w:val="0"/>
                <w:sz w:val="20"/>
                <w:szCs w:val="20"/>
              </w:rPr>
              <w:t>:NI-HD8</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容量:8TB</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接口类型:SATA</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尺寸:3.5英寸</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含存储主机接入卡条</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color w:val="000000"/>
                <w:kern w:val="0"/>
                <w:sz w:val="20"/>
                <w:szCs w:val="20"/>
              </w:rPr>
            </w:pPr>
            <w:r>
              <w:rPr>
                <w:rFonts w:hint="eastAsia" w:ascii="等线" w:hAnsi="等线" w:eastAsia="等线" w:cs="宋体"/>
                <w:b/>
                <w:bCs/>
                <w:color w:val="000000"/>
                <w:kern w:val="0"/>
                <w:sz w:val="20"/>
                <w:szCs w:val="20"/>
              </w:rPr>
              <w:t>无缝接入存储主机CDS系列</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含1年存储介质不返还服务</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含宇视原厂督导技术调试</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b/>
                <w:bCs/>
                <w:color w:val="000000"/>
                <w:kern w:val="0"/>
                <w:sz w:val="20"/>
                <w:szCs w:val="20"/>
              </w:rPr>
            </w:pPr>
            <w:r>
              <w:rPr>
                <w:rFonts w:hint="eastAsia" w:ascii="等线" w:hAnsi="等线" w:eastAsia="等线" w:cs="宋体"/>
                <w:b/>
                <w:bCs/>
                <w:color w:val="000000"/>
                <w:kern w:val="0"/>
                <w:sz w:val="20"/>
                <w:szCs w:val="20"/>
              </w:rPr>
              <w:t>含系统配置和录像切换服务</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00" w:lineRule="exact"/>
              <w:jc w:val="left"/>
              <w:textAlignment w:val="auto"/>
              <w:rPr>
                <w:rFonts w:hint="eastAsia" w:ascii="等线" w:hAnsi="等线" w:eastAsia="等线" w:cs="宋体"/>
                <w:color w:val="000000"/>
                <w:kern w:val="0"/>
                <w:sz w:val="16"/>
                <w:szCs w:val="16"/>
                <w:lang w:val="en-US" w:eastAsia="zh-CN" w:bidi="ar-SA"/>
              </w:rPr>
            </w:pPr>
            <w:r>
              <w:rPr>
                <w:rFonts w:hint="eastAsia" w:ascii="等线" w:hAnsi="等线" w:eastAsia="等线" w:cs="宋体"/>
                <w:b/>
                <w:bCs/>
                <w:color w:val="000000"/>
                <w:kern w:val="0"/>
                <w:sz w:val="20"/>
                <w:szCs w:val="20"/>
              </w:rPr>
              <w:t>提供宇视原厂服务承诺函盖章件</w:t>
            </w:r>
          </w:p>
        </w:tc>
        <w:tc>
          <w:tcPr>
            <w:tcW w:w="81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等线" w:hAnsi="等线" w:eastAsia="等线" w:cs="宋体"/>
                <w:color w:val="000000"/>
                <w:sz w:val="20"/>
                <w:szCs w:val="20"/>
                <w:lang w:val="en-US" w:eastAsia="zh-CN"/>
              </w:rPr>
            </w:pPr>
            <w:r>
              <w:rPr>
                <w:rFonts w:hint="eastAsia" w:ascii="等线" w:hAnsi="等线" w:eastAsia="等线" w:cs="宋体"/>
                <w:color w:val="000000"/>
                <w:sz w:val="20"/>
                <w:szCs w:val="20"/>
                <w:lang w:val="en-US" w:eastAsia="zh-CN"/>
              </w:rPr>
              <w:t>块</w:t>
            </w:r>
          </w:p>
        </w:tc>
        <w:tc>
          <w:tcPr>
            <w:tcW w:w="7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default" w:ascii="等线" w:hAnsi="等线" w:eastAsia="等线" w:cs="宋体"/>
                <w:color w:val="000000"/>
                <w:sz w:val="20"/>
                <w:szCs w:val="20"/>
                <w:lang w:val="en-US" w:eastAsia="zh-CN"/>
              </w:rPr>
            </w:pPr>
            <w:r>
              <w:rPr>
                <w:rFonts w:hint="eastAsia" w:ascii="等线" w:hAnsi="等线" w:eastAsia="等线" w:cs="宋体"/>
                <w:color w:val="000000"/>
                <w:sz w:val="20"/>
                <w:szCs w:val="20"/>
                <w:lang w:val="en-US" w:eastAsia="zh-CN"/>
              </w:rPr>
              <w:t>27</w:t>
            </w:r>
          </w:p>
        </w:tc>
        <w:tc>
          <w:tcPr>
            <w:tcW w:w="999" w:type="dxa"/>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等线" w:hAnsi="等线" w:eastAsia="等线" w:cs="宋体"/>
                <w:color w:val="000000"/>
                <w:sz w:val="20"/>
                <w:szCs w:val="20"/>
              </w:rPr>
            </w:pPr>
          </w:p>
        </w:tc>
        <w:tc>
          <w:tcPr>
            <w:tcW w:w="1461" w:type="dxa"/>
            <w:tcBorders>
              <w:top w:val="nil"/>
              <w:left w:val="nil"/>
              <w:bottom w:val="single" w:color="auto" w:sz="4" w:space="0"/>
              <w:right w:val="single" w:color="auto" w:sz="4" w:space="0"/>
            </w:tcBorders>
            <w:shd w:val="clear" w:color="auto" w:fill="auto"/>
            <w:noWrap/>
            <w:vAlign w:val="center"/>
          </w:tcPr>
          <w:p>
            <w:pPr>
              <w:adjustRightInd/>
              <w:snapToGrid/>
              <w:spacing w:after="0"/>
              <w:jc w:val="right"/>
              <w:rPr>
                <w:rFonts w:ascii="等线" w:hAnsi="等线" w:eastAsia="等线" w:cs="宋体"/>
                <w:color w:val="000000"/>
                <w:sz w:val="20"/>
                <w:szCs w:val="20"/>
              </w:rPr>
            </w:pPr>
          </w:p>
        </w:tc>
      </w:tr>
      <w:tr>
        <w:tblPrEx>
          <w:tblCellMar>
            <w:top w:w="0" w:type="dxa"/>
            <w:left w:w="108" w:type="dxa"/>
            <w:bottom w:w="0" w:type="dxa"/>
            <w:right w:w="108" w:type="dxa"/>
          </w:tblCellMar>
        </w:tblPrEx>
        <w:trPr>
          <w:trHeight w:val="702" w:hRule="atLeast"/>
          <w:jc w:val="center"/>
        </w:trPr>
        <w:tc>
          <w:tcPr>
            <w:tcW w:w="700"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hint="eastAsia" w:ascii="等线" w:hAnsi="等线" w:eastAsia="等线" w:cs="宋体"/>
                <w:color w:val="000000"/>
                <w:sz w:val="20"/>
                <w:szCs w:val="20"/>
                <w:lang w:eastAsia="zh-CN"/>
              </w:rPr>
            </w:pPr>
            <w:r>
              <w:rPr>
                <w:rFonts w:hint="eastAsia" w:ascii="等线" w:hAnsi="等线" w:eastAsia="等线" w:cs="宋体"/>
                <w:color w:val="000000"/>
                <w:sz w:val="20"/>
                <w:szCs w:val="20"/>
                <w:lang w:val="en-US" w:eastAsia="zh-CN"/>
              </w:rPr>
              <w:t>2</w:t>
            </w:r>
          </w:p>
        </w:tc>
        <w:tc>
          <w:tcPr>
            <w:tcW w:w="7901" w:type="dxa"/>
            <w:gridSpan w:val="5"/>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等线" w:hAnsi="等线" w:eastAsia="等线" w:cs="宋体"/>
                <w:b/>
                <w:bCs/>
                <w:color w:val="000000"/>
                <w:sz w:val="20"/>
                <w:szCs w:val="20"/>
              </w:rPr>
            </w:pPr>
            <w:r>
              <w:rPr>
                <w:rFonts w:hint="eastAsia" w:ascii="等线" w:hAnsi="等线" w:eastAsia="等线" w:cs="宋体"/>
                <w:b/>
                <w:bCs/>
                <w:color w:val="000000"/>
                <w:sz w:val="20"/>
                <w:szCs w:val="20"/>
              </w:rPr>
              <w:t>合  计</w:t>
            </w:r>
          </w:p>
        </w:tc>
        <w:tc>
          <w:tcPr>
            <w:tcW w:w="1461" w:type="dxa"/>
            <w:tcBorders>
              <w:top w:val="nil"/>
              <w:left w:val="nil"/>
              <w:bottom w:val="nil"/>
              <w:right w:val="single" w:color="auto" w:sz="4" w:space="0"/>
            </w:tcBorders>
            <w:shd w:val="clear" w:color="auto" w:fill="auto"/>
            <w:noWrap/>
            <w:vAlign w:val="center"/>
          </w:tcPr>
          <w:p>
            <w:pPr>
              <w:adjustRightInd/>
              <w:snapToGrid/>
              <w:spacing w:after="0"/>
              <w:jc w:val="right"/>
              <w:rPr>
                <w:rFonts w:ascii="等线" w:hAnsi="等线" w:eastAsia="等线" w:cs="宋体"/>
                <w:color w:val="000000"/>
                <w:sz w:val="20"/>
                <w:szCs w:val="20"/>
              </w:rPr>
            </w:pPr>
          </w:p>
        </w:tc>
      </w:tr>
      <w:tr>
        <w:tblPrEx>
          <w:tblCellMar>
            <w:top w:w="0" w:type="dxa"/>
            <w:left w:w="108" w:type="dxa"/>
            <w:bottom w:w="0" w:type="dxa"/>
            <w:right w:w="108" w:type="dxa"/>
          </w:tblCellMar>
        </w:tblPrEx>
        <w:trPr>
          <w:trHeight w:val="702"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等线" w:hAnsi="等线" w:eastAsia="等线" w:cs="宋体"/>
                <w:color w:val="000000"/>
                <w:sz w:val="20"/>
                <w:szCs w:val="20"/>
                <w:lang w:val="en-US" w:eastAsia="zh-CN"/>
              </w:rPr>
            </w:pPr>
            <w:r>
              <w:rPr>
                <w:rFonts w:hint="eastAsia" w:ascii="等线" w:hAnsi="等线" w:eastAsia="等线" w:cs="宋体"/>
                <w:color w:val="000000"/>
                <w:sz w:val="20"/>
                <w:szCs w:val="20"/>
                <w:lang w:val="en-US" w:eastAsia="zh-CN"/>
              </w:rPr>
              <w:t>3</w:t>
            </w:r>
          </w:p>
        </w:tc>
        <w:tc>
          <w:tcPr>
            <w:tcW w:w="9362" w:type="dxa"/>
            <w:gridSpan w:val="6"/>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left"/>
              <w:rPr>
                <w:rFonts w:ascii="等线" w:hAnsi="等线" w:eastAsia="等线" w:cs="宋体"/>
                <w:color w:val="000000"/>
                <w:sz w:val="20"/>
                <w:szCs w:val="20"/>
              </w:rPr>
            </w:pPr>
            <w:r>
              <w:rPr>
                <w:rFonts w:hint="eastAsia" w:ascii="等线" w:hAnsi="等线" w:eastAsia="等线" w:cs="宋体"/>
                <w:b/>
                <w:bCs/>
                <w:color w:val="000000"/>
                <w:sz w:val="20"/>
                <w:szCs w:val="20"/>
                <w:lang w:val="en-US" w:eastAsia="zh-CN"/>
              </w:rPr>
              <w:t>备注：项目包括新购27块宇视存储专用8T硬盘（含原厂技术服务），并与原有9块硬盘合并组成存储阵列，保留原数据，重新规划调整视频监控存储。</w:t>
            </w:r>
          </w:p>
        </w:tc>
      </w:tr>
    </w:tbl>
    <w:p>
      <w:pPr>
        <w:spacing w:after="0" w:line="560" w:lineRule="exact"/>
        <w:rPr>
          <w:rFonts w:ascii="仿宋_GB2312" w:hAnsi="宋体" w:eastAsia="仿宋_GB2312"/>
          <w:sz w:val="28"/>
          <w:szCs w:val="28"/>
        </w:rPr>
      </w:pP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rPr>
        <w:t>二、合同金额</w:t>
      </w:r>
    </w:p>
    <w:p>
      <w:pPr>
        <w:spacing w:after="0"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合同金额人民币（大写）：</w:t>
      </w:r>
      <w:r>
        <w:rPr>
          <w:rFonts w:hint="eastAsia" w:ascii="仿宋_GB2312" w:hAnsi="宋体" w:eastAsia="仿宋_GB2312"/>
          <w:color w:val="FF0000"/>
          <w:sz w:val="28"/>
          <w:szCs w:val="28"/>
        </w:rPr>
        <w:t>xxxx元（XXXXX元），本合同总金额为乙方按合同约定完成合同全部内容后适用的含税总价格。</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rPr>
        <w:t>三、项目内容</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项目包括新购27块宇视存储专用8T硬盘（含原厂技术服务），并与原有9块硬盘合并组成存储阵列，保留原数据，重新规划调整视频监控存储</w:t>
      </w:r>
      <w:r>
        <w:rPr>
          <w:rFonts w:hint="eastAsia" w:ascii="仿宋_GB2312" w:hAnsi="仿宋_GB2312" w:eastAsia="仿宋_GB2312" w:cs="仿宋_GB2312"/>
          <w:sz w:val="28"/>
          <w:szCs w:val="28"/>
        </w:rPr>
        <w:t>。</w:t>
      </w:r>
    </w:p>
    <w:p>
      <w:pPr>
        <w:spacing w:after="0" w:line="560" w:lineRule="exact"/>
        <w:ind w:firstLine="562" w:firstLineChars="200"/>
        <w:rPr>
          <w:rFonts w:hint="eastAsia" w:ascii="仿宋_GB2312" w:hAnsi="黑体" w:eastAsia="仿宋_GB2312" w:cs="楷体"/>
          <w:b/>
          <w:sz w:val="28"/>
          <w:szCs w:val="28"/>
        </w:rPr>
      </w:pPr>
      <w:r>
        <w:rPr>
          <w:rFonts w:hint="eastAsia" w:ascii="仿宋_GB2312" w:hAnsi="黑体" w:eastAsia="仿宋_GB2312" w:cs="楷体"/>
          <w:b/>
          <w:sz w:val="28"/>
          <w:szCs w:val="28"/>
        </w:rPr>
        <w:t>四、质量保证及售后服务</w:t>
      </w:r>
    </w:p>
    <w:p>
      <w:pPr>
        <w:pStyle w:val="13"/>
        <w:widowControl/>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1、乙方保证合同设备是全新、未曾使用过的。到货时须提供原厂供货证明、原厂售后承诺书。</w:t>
      </w:r>
    </w:p>
    <w:p>
      <w:pPr>
        <w:pStyle w:val="13"/>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合同设备除了用户有特别规定外,保质保用期按生产厂家的标准执行，但不得少于一年（项目验收合格之日起计算）。保质保用期内非人为原因而出现产品质量及安装问题，由乙方负责包修、包换或包退，并承担因此而产生的一切费用。乙方应在质保期内提供免费上门维修服务，并进行终身维护。</w:t>
      </w:r>
    </w:p>
    <w:p>
      <w:pPr>
        <w:pStyle w:val="13"/>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在质保期内，设备故障报修的响应时间为1小时，并保证在4小时内排除设备故障，并提供终身的技术支持服务。如果设备故障在检修4小时后仍无法排除，乙方应在48小时内提供不低于故障设备档次及性能的备用设备供用户方使用，直至故障设备修复。</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五、</w:t>
      </w:r>
      <w:r>
        <w:rPr>
          <w:rFonts w:hint="eastAsia" w:ascii="仿宋_GB2312" w:hAnsi="黑体" w:eastAsia="仿宋_GB2312" w:cs="楷体"/>
          <w:b/>
          <w:sz w:val="28"/>
          <w:szCs w:val="28"/>
        </w:rPr>
        <w:t>安全责任</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乙方必须严格遵守施工规范要求，做好安全防护措施，确保施工过程中的安全。出现安全事故由中标人负全责，甲方不负任何责任和费用。</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六</w:t>
      </w:r>
      <w:r>
        <w:rPr>
          <w:rFonts w:hint="eastAsia" w:ascii="仿宋_GB2312" w:hAnsi="黑体" w:eastAsia="仿宋_GB2312" w:cs="楷体"/>
          <w:b/>
          <w:sz w:val="28"/>
          <w:szCs w:val="28"/>
        </w:rPr>
        <w:t>、违约责任</w:t>
      </w:r>
    </w:p>
    <w:p>
      <w:pPr>
        <w:spacing w:after="0"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1、如中标人延期交货或采购人延期付款，每逾期一日，违约方应按合同金额1%向对方支付违约金，但该违约金累计不超过合同金额的5%。逾期超过5日，守约方有权解除合同，并要求违约方赔偿由此造成的损失。</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lang w:val="en-US" w:eastAsia="zh-CN"/>
        </w:rPr>
        <w:t>2、如任何一方无故解除合同或有其他违约行为，应向对方支付合同金额的5%的违约金</w:t>
      </w:r>
      <w:bookmarkStart w:id="0" w:name="_GoBack"/>
      <w:bookmarkEnd w:id="0"/>
      <w:r>
        <w:rPr>
          <w:rFonts w:hint="eastAsia" w:ascii="仿宋_GB2312" w:eastAsia="仿宋_GB2312"/>
          <w:sz w:val="28"/>
          <w:szCs w:val="28"/>
        </w:rPr>
        <w:t>。</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七</w:t>
      </w:r>
      <w:r>
        <w:rPr>
          <w:rFonts w:hint="eastAsia" w:ascii="仿宋_GB2312" w:hAnsi="黑体" w:eastAsia="仿宋_GB2312" w:cs="楷体"/>
          <w:b/>
          <w:sz w:val="28"/>
          <w:szCs w:val="28"/>
        </w:rPr>
        <w:t>、验收和付款方式</w:t>
      </w:r>
    </w:p>
    <w:p>
      <w:pPr>
        <w:pStyle w:val="13"/>
        <w:widowControl/>
        <w:numPr>
          <w:ilvl w:val="0"/>
          <w:numId w:val="1"/>
        </w:num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验收</w:t>
      </w:r>
    </w:p>
    <w:p>
      <w:pPr>
        <w:pStyle w:val="13"/>
        <w:widowControl/>
        <w:spacing w:line="560" w:lineRule="exact"/>
        <w:ind w:firstLine="560" w:firstLineChars="200"/>
        <w:rPr>
          <w:rFonts w:ascii="仿宋_GB2312" w:eastAsia="仿宋_GB2312"/>
          <w:sz w:val="28"/>
          <w:szCs w:val="28"/>
        </w:rPr>
      </w:pPr>
      <w:r>
        <w:rPr>
          <w:rFonts w:hint="eastAsia" w:ascii="仿宋_GB2312" w:eastAsia="仿宋_GB2312"/>
          <w:sz w:val="28"/>
          <w:szCs w:val="28"/>
        </w:rPr>
        <w:t>乙方应按本合同约定</w:t>
      </w:r>
      <w:r>
        <w:rPr>
          <w:rFonts w:hint="eastAsia" w:ascii="仿宋_GB2312" w:eastAsia="仿宋_GB2312"/>
          <w:sz w:val="28"/>
          <w:szCs w:val="28"/>
          <w:lang w:val="en-US" w:eastAsia="zh-CN"/>
        </w:rPr>
        <w:t>完成设备的安装调试，正常运行7天后，</w:t>
      </w:r>
      <w:r>
        <w:rPr>
          <w:rFonts w:hint="eastAsia" w:ascii="仿宋_GB2312" w:eastAsia="仿宋_GB2312"/>
          <w:sz w:val="28"/>
          <w:szCs w:val="28"/>
        </w:rPr>
        <w:t>按本合同约定组织验收。</w:t>
      </w:r>
    </w:p>
    <w:p>
      <w:pPr>
        <w:pStyle w:val="13"/>
        <w:widowControl/>
        <w:spacing w:line="560" w:lineRule="exact"/>
        <w:ind w:left="566"/>
        <w:rPr>
          <w:rFonts w:ascii="仿宋_GB2312" w:eastAsia="仿宋_GB2312"/>
          <w:b/>
          <w:sz w:val="28"/>
          <w:szCs w:val="28"/>
        </w:rPr>
      </w:pPr>
      <w:r>
        <w:rPr>
          <w:rFonts w:hint="eastAsia" w:ascii="仿宋_GB2312" w:eastAsia="仿宋_GB2312"/>
          <w:b/>
          <w:sz w:val="28"/>
          <w:szCs w:val="28"/>
        </w:rPr>
        <w:t>（二）付款</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1、项目验收合格后，乙方开具合同金额的</w:t>
      </w:r>
      <w:r>
        <w:rPr>
          <w:rFonts w:hint="eastAsia" w:ascii="仿宋_GB2312" w:hAnsi="仿宋_GB2312" w:eastAsia="仿宋_GB2312" w:cs="仿宋_GB2312"/>
          <w:sz w:val="28"/>
          <w:szCs w:val="28"/>
          <w:lang w:val="en-US" w:eastAsia="zh-CN"/>
        </w:rPr>
        <w:t>增值税普通</w:t>
      </w:r>
      <w:r>
        <w:rPr>
          <w:rFonts w:hint="eastAsia" w:ascii="仿宋_GB2312" w:hAnsi="仿宋_GB2312" w:eastAsia="仿宋_GB2312" w:cs="仿宋_GB2312"/>
          <w:sz w:val="28"/>
          <w:szCs w:val="28"/>
        </w:rPr>
        <w:t>发票，经甲方确认无误后，10个工作日内，甲方办理付款手续，向乙方支付费用。</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2、付款期限自收到乙方开具的发票之日起计算，具体到帐期限以财政拨付实际到帐为准。付款方式为银行转账。</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八</w:t>
      </w:r>
      <w:r>
        <w:rPr>
          <w:rFonts w:hint="eastAsia" w:ascii="仿宋_GB2312" w:hAnsi="黑体" w:eastAsia="仿宋_GB2312" w:cs="楷体"/>
          <w:b/>
          <w:sz w:val="28"/>
          <w:szCs w:val="28"/>
        </w:rPr>
        <w:t>、争议处理</w:t>
      </w:r>
    </w:p>
    <w:p>
      <w:pPr>
        <w:spacing w:after="0" w:line="560" w:lineRule="exact"/>
        <w:ind w:firstLine="560" w:firstLineChars="200"/>
        <w:rPr>
          <w:rFonts w:ascii="仿宋_GB2312" w:hAnsi="仿宋_GB2312" w:eastAsia="仿宋_GB2312" w:cs="仿宋_GB2312"/>
          <w:sz w:val="28"/>
          <w:szCs w:val="28"/>
        </w:rPr>
      </w:pPr>
      <w:r>
        <w:rPr>
          <w:rFonts w:hint="eastAsia" w:ascii="仿宋_GB2312" w:hAnsi="仿宋" w:eastAsia="仿宋_GB2312"/>
          <w:sz w:val="28"/>
          <w:szCs w:val="28"/>
        </w:rPr>
        <w:t>因本合同引起的争议，甲乙双方应首先通过友好协商解决，如果协商或调解不能解决争议，则按相关法律法规处理。</w:t>
      </w:r>
    </w:p>
    <w:p>
      <w:pPr>
        <w:spacing w:after="0" w:line="560" w:lineRule="exact"/>
        <w:ind w:firstLine="562" w:firstLineChars="200"/>
        <w:rPr>
          <w:rFonts w:ascii="仿宋_GB2312" w:hAnsi="黑体" w:eastAsia="仿宋_GB2312" w:cs="楷体"/>
          <w:b/>
          <w:sz w:val="28"/>
          <w:szCs w:val="28"/>
        </w:rPr>
      </w:pPr>
      <w:r>
        <w:rPr>
          <w:rFonts w:hint="eastAsia" w:ascii="仿宋_GB2312" w:hAnsi="黑体" w:eastAsia="仿宋_GB2312" w:cs="楷体"/>
          <w:b/>
          <w:sz w:val="28"/>
          <w:szCs w:val="28"/>
          <w:lang w:val="en-US" w:eastAsia="zh-CN"/>
        </w:rPr>
        <w:t>九</w:t>
      </w:r>
      <w:r>
        <w:rPr>
          <w:rFonts w:hint="eastAsia" w:ascii="仿宋_GB2312" w:hAnsi="黑体" w:eastAsia="仿宋_GB2312" w:cs="楷体"/>
          <w:b/>
          <w:sz w:val="28"/>
          <w:szCs w:val="28"/>
        </w:rPr>
        <w:t>、其他</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（一）、本合同一式肆份，均为正本,具有同等法律效力,甲方叁份，乙方一份。</w:t>
      </w:r>
    </w:p>
    <w:p>
      <w:pPr>
        <w:pStyle w:val="13"/>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（二）、本合同需双方签字并盖章后生效，合同内容如遇国家、法规及政策另行有规定的，从其规定。 </w:t>
      </w:r>
    </w:p>
    <w:tbl>
      <w:tblPr>
        <w:tblStyle w:val="6"/>
        <w:tblW w:w="11188" w:type="dxa"/>
        <w:tblCellSpacing w:w="15" w:type="dxa"/>
        <w:tblInd w:w="-717" w:type="dxa"/>
        <w:tblLayout w:type="autofit"/>
        <w:tblCellMar>
          <w:top w:w="15" w:type="dxa"/>
          <w:left w:w="15" w:type="dxa"/>
          <w:bottom w:w="15" w:type="dxa"/>
          <w:right w:w="15" w:type="dxa"/>
        </w:tblCellMar>
      </w:tblPr>
      <w:tblGrid>
        <w:gridCol w:w="5432"/>
        <w:gridCol w:w="5756"/>
      </w:tblGrid>
      <w:tr>
        <w:tblPrEx>
          <w:tblCellMar>
            <w:top w:w="15" w:type="dxa"/>
            <w:left w:w="15" w:type="dxa"/>
            <w:bottom w:w="15" w:type="dxa"/>
            <w:right w:w="15" w:type="dxa"/>
          </w:tblCellMar>
        </w:tblPrEx>
        <w:trPr>
          <w:trHeight w:val="314"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甲方（公章）： </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 xml:space="preserve">乙方（公章）： </w:t>
            </w:r>
          </w:p>
        </w:tc>
      </w:tr>
      <w:tr>
        <w:tblPrEx>
          <w:tblCellMar>
            <w:top w:w="15" w:type="dxa"/>
            <w:left w:w="15" w:type="dxa"/>
            <w:bottom w:w="15" w:type="dxa"/>
            <w:right w:w="15" w:type="dxa"/>
          </w:tblCellMar>
        </w:tblPrEx>
        <w:trPr>
          <w:trHeight w:val="305"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甲方代表（签章）: </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 xml:space="preserve">乙方代表（签章）: </w:t>
            </w:r>
          </w:p>
        </w:tc>
      </w:tr>
      <w:tr>
        <w:tblPrEx>
          <w:tblCellMar>
            <w:top w:w="15" w:type="dxa"/>
            <w:left w:w="15" w:type="dxa"/>
            <w:bottom w:w="15" w:type="dxa"/>
            <w:right w:w="15" w:type="dxa"/>
          </w:tblCellMar>
        </w:tblPrEx>
        <w:trPr>
          <w:trHeight w:val="298"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电话：</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电话：</w:t>
            </w:r>
          </w:p>
        </w:tc>
      </w:tr>
      <w:tr>
        <w:tblPrEx>
          <w:tblCellMar>
            <w:top w:w="15" w:type="dxa"/>
            <w:left w:w="15" w:type="dxa"/>
            <w:bottom w:w="15" w:type="dxa"/>
            <w:right w:w="15" w:type="dxa"/>
          </w:tblCellMar>
        </w:tblPrEx>
        <w:trPr>
          <w:trHeight w:val="556" w:hRule="atLeast"/>
          <w:tblCellSpacing w:w="15" w:type="dxa"/>
        </w:trPr>
        <w:tc>
          <w:tcPr>
            <w:tcW w:w="2407" w:type="pct"/>
            <w:shd w:val="clear" w:color="auto" w:fill="FFFFFF"/>
            <w:tcMar>
              <w:top w:w="75" w:type="dxa"/>
              <w:left w:w="150" w:type="dxa"/>
              <w:bottom w:w="75" w:type="dxa"/>
              <w:right w:w="150" w:type="dxa"/>
            </w:tcMar>
            <w:vAlign w:val="center"/>
          </w:tcPr>
          <w:p>
            <w:pPr>
              <w:spacing w:after="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日期：</w:t>
            </w:r>
          </w:p>
        </w:tc>
        <w:tc>
          <w:tcPr>
            <w:tcW w:w="2552" w:type="pct"/>
            <w:shd w:val="clear" w:color="auto" w:fill="FFFFFF"/>
            <w:tcMar>
              <w:top w:w="75" w:type="dxa"/>
              <w:left w:w="150" w:type="dxa"/>
              <w:bottom w:w="75" w:type="dxa"/>
              <w:right w:w="150" w:type="dxa"/>
            </w:tcMar>
            <w:vAlign w:val="center"/>
          </w:tcPr>
          <w:p>
            <w:pPr>
              <w:spacing w:after="0" w:line="600" w:lineRule="exact"/>
              <w:rPr>
                <w:rFonts w:ascii="仿宋_GB2312" w:hAnsi="仿宋" w:eastAsia="仿宋_GB2312"/>
                <w:sz w:val="28"/>
                <w:szCs w:val="28"/>
              </w:rPr>
            </w:pPr>
            <w:r>
              <w:rPr>
                <w:rFonts w:hint="eastAsia" w:ascii="仿宋_GB2312" w:hAnsi="仿宋" w:eastAsia="仿宋_GB2312"/>
                <w:sz w:val="28"/>
                <w:szCs w:val="28"/>
              </w:rPr>
              <w:t>日期：</w:t>
            </w:r>
          </w:p>
        </w:tc>
      </w:tr>
    </w:tbl>
    <w:p>
      <w:pPr>
        <w:rPr>
          <w:rFonts w:ascii="仿宋_GB2312" w:eastAsia="仿宋_GB2312"/>
          <w:sz w:val="28"/>
          <w:szCs w:val="28"/>
        </w:rPr>
      </w:pPr>
    </w:p>
    <w:sectPr>
      <w:footerReference r:id="rId4" w:type="default"/>
      <w:pgSz w:w="11906" w:h="16838"/>
      <w:pgMar w:top="1417" w:right="1417" w:bottom="1417" w:left="1417" w:header="850"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heme="majorHAnsi" w:hAnsiTheme="majorHAnsi" w:eastAsiaTheme="majorEastAsia" w:cstheme="majorBidi"/>
        <w:sz w:val="28"/>
        <w:szCs w:val="28"/>
        <w:lang w:val="zh-CN"/>
      </w:rPr>
      <w:t xml:space="preserve">~ </w:t>
    </w:r>
    <w:r>
      <w:rPr>
        <w:rFonts w:asciiTheme="minorHAnsi" w:hAnsiTheme="minorHAnsi" w:eastAsiaTheme="minorEastAsia"/>
        <w:sz w:val="22"/>
        <w:szCs w:val="22"/>
      </w:rPr>
      <w:fldChar w:fldCharType="begin"/>
    </w:r>
    <w:r>
      <w:instrText xml:space="preserve">PAGE    \* MERGEFORMAT</w:instrText>
    </w:r>
    <w:r>
      <w:rPr>
        <w:rFonts w:asciiTheme="minorHAnsi" w:hAnsiTheme="minorHAnsi" w:eastAsiaTheme="minorEastAsia"/>
        <w:sz w:val="22"/>
        <w:szCs w:val="22"/>
      </w:rPr>
      <w:fldChar w:fldCharType="separate"/>
    </w:r>
    <w:r>
      <w:rPr>
        <w:rFonts w:asciiTheme="majorHAnsi" w:hAnsiTheme="majorHAnsi" w:eastAsiaTheme="majorEastAsia" w:cstheme="majorBidi"/>
        <w:sz w:val="28"/>
        <w:szCs w:val="28"/>
        <w:lang w:val="zh-CN"/>
      </w:rPr>
      <w:t>2</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061BE"/>
    <w:multiLevelType w:val="multilevel"/>
    <w:tmpl w:val="3AE061BE"/>
    <w:lvl w:ilvl="0" w:tentative="0">
      <w:start w:val="1"/>
      <w:numFmt w:val="japaneseCounting"/>
      <w:lvlText w:val="（%1）"/>
      <w:lvlJc w:val="left"/>
      <w:pPr>
        <w:ind w:left="1435" w:hanging="885"/>
      </w:pPr>
      <w:rPr>
        <w:rFonts w:hint="default"/>
      </w:rPr>
    </w:lvl>
    <w:lvl w:ilvl="1" w:tentative="0">
      <w:start w:val="1"/>
      <w:numFmt w:val="lowerLetter"/>
      <w:lvlText w:val="%2)"/>
      <w:lvlJc w:val="left"/>
      <w:pPr>
        <w:ind w:left="1390" w:hanging="420"/>
      </w:pPr>
    </w:lvl>
    <w:lvl w:ilvl="2" w:tentative="0">
      <w:start w:val="1"/>
      <w:numFmt w:val="lowerRoman"/>
      <w:lvlText w:val="%3."/>
      <w:lvlJc w:val="right"/>
      <w:pPr>
        <w:ind w:left="1810" w:hanging="420"/>
      </w:pPr>
    </w:lvl>
    <w:lvl w:ilvl="3" w:tentative="0">
      <w:start w:val="1"/>
      <w:numFmt w:val="decimal"/>
      <w:lvlText w:val="%4."/>
      <w:lvlJc w:val="left"/>
      <w:pPr>
        <w:ind w:left="2230" w:hanging="420"/>
      </w:pPr>
    </w:lvl>
    <w:lvl w:ilvl="4" w:tentative="0">
      <w:start w:val="1"/>
      <w:numFmt w:val="lowerLetter"/>
      <w:lvlText w:val="%5)"/>
      <w:lvlJc w:val="left"/>
      <w:pPr>
        <w:ind w:left="2650" w:hanging="420"/>
      </w:pPr>
    </w:lvl>
    <w:lvl w:ilvl="5" w:tentative="0">
      <w:start w:val="1"/>
      <w:numFmt w:val="lowerRoman"/>
      <w:lvlText w:val="%6."/>
      <w:lvlJc w:val="right"/>
      <w:pPr>
        <w:ind w:left="3070" w:hanging="420"/>
      </w:pPr>
    </w:lvl>
    <w:lvl w:ilvl="6" w:tentative="0">
      <w:start w:val="1"/>
      <w:numFmt w:val="decimal"/>
      <w:lvlText w:val="%7."/>
      <w:lvlJc w:val="left"/>
      <w:pPr>
        <w:ind w:left="3490" w:hanging="420"/>
      </w:pPr>
    </w:lvl>
    <w:lvl w:ilvl="7" w:tentative="0">
      <w:start w:val="1"/>
      <w:numFmt w:val="lowerLetter"/>
      <w:lvlText w:val="%8)"/>
      <w:lvlJc w:val="left"/>
      <w:pPr>
        <w:ind w:left="3910" w:hanging="420"/>
      </w:pPr>
    </w:lvl>
    <w:lvl w:ilvl="8" w:tentative="0">
      <w:start w:val="1"/>
      <w:numFmt w:val="lowerRoman"/>
      <w:lvlText w:val="%9."/>
      <w:lvlJc w:val="right"/>
      <w:pPr>
        <w:ind w:left="43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E38"/>
    <w:rsid w:val="000505A3"/>
    <w:rsid w:val="000516E2"/>
    <w:rsid w:val="00120FA3"/>
    <w:rsid w:val="001F1DF0"/>
    <w:rsid w:val="001F219D"/>
    <w:rsid w:val="00351439"/>
    <w:rsid w:val="003776E1"/>
    <w:rsid w:val="003A50C8"/>
    <w:rsid w:val="004951BC"/>
    <w:rsid w:val="004C26B0"/>
    <w:rsid w:val="004E057D"/>
    <w:rsid w:val="0057541F"/>
    <w:rsid w:val="0058713B"/>
    <w:rsid w:val="0066564B"/>
    <w:rsid w:val="00797BAB"/>
    <w:rsid w:val="007D3E38"/>
    <w:rsid w:val="008248F9"/>
    <w:rsid w:val="00875020"/>
    <w:rsid w:val="008F7D54"/>
    <w:rsid w:val="00905CE6"/>
    <w:rsid w:val="00A04810"/>
    <w:rsid w:val="00A85D24"/>
    <w:rsid w:val="00AB4B7C"/>
    <w:rsid w:val="00B27329"/>
    <w:rsid w:val="00B774DF"/>
    <w:rsid w:val="00C04B91"/>
    <w:rsid w:val="00C270B9"/>
    <w:rsid w:val="00D023C0"/>
    <w:rsid w:val="00D45772"/>
    <w:rsid w:val="00D5397F"/>
    <w:rsid w:val="00DF633D"/>
    <w:rsid w:val="00E43E97"/>
    <w:rsid w:val="00E51930"/>
    <w:rsid w:val="00EA49F8"/>
    <w:rsid w:val="00EB404C"/>
    <w:rsid w:val="00F22F80"/>
    <w:rsid w:val="00F24549"/>
    <w:rsid w:val="00F61468"/>
    <w:rsid w:val="0D2C4914"/>
    <w:rsid w:val="11262959"/>
    <w:rsid w:val="4C9E594E"/>
    <w:rsid w:val="4D636922"/>
    <w:rsid w:val="4DD00CF3"/>
    <w:rsid w:val="54E62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8"/>
    <w:qFormat/>
    <w:uiPriority w:val="0"/>
    <w:pPr>
      <w:keepNext/>
      <w:keepLines/>
      <w:widowControl w:val="0"/>
      <w:adjustRightInd/>
      <w:snapToGrid/>
      <w:spacing w:after="0" w:line="360" w:lineRule="auto"/>
      <w:jc w:val="both"/>
      <w:outlineLvl w:val="0"/>
    </w:pPr>
    <w:rPr>
      <w:rFonts w:asciiTheme="minorHAnsi" w:hAnsiTheme="minorHAnsi" w:eastAsiaTheme="minorEastAsia"/>
      <w:b/>
      <w:bCs/>
      <w:kern w:val="44"/>
      <w:sz w:val="30"/>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widowControl w:val="0"/>
      <w:adjustRightInd/>
      <w:snapToGrid/>
      <w:spacing w:after="120" w:line="360" w:lineRule="auto"/>
      <w:jc w:val="both"/>
    </w:pPr>
    <w:rPr>
      <w:rFonts w:ascii="Times New Roman" w:hAnsi="Times New Roman" w:eastAsia="宋体" w:cs="Times New Roman"/>
      <w:kern w:val="2"/>
      <w:sz w:val="28"/>
    </w:rPr>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character" w:styleId="8">
    <w:name w:val="Strong"/>
    <w:basedOn w:val="7"/>
    <w:qFormat/>
    <w:uiPriority w:val="0"/>
    <w:rPr>
      <w:b/>
      <w:bCs/>
    </w:rPr>
  </w:style>
  <w:style w:type="paragraph" w:styleId="9">
    <w:name w:val="List Paragraph"/>
    <w:basedOn w:val="1"/>
    <w:qFormat/>
    <w:uiPriority w:val="34"/>
    <w:pPr>
      <w:ind w:firstLine="420" w:firstLineChars="200"/>
    </w:pPr>
  </w:style>
  <w:style w:type="character" w:customStyle="1" w:styleId="10">
    <w:name w:val="页眉 Char"/>
    <w:basedOn w:val="7"/>
    <w:link w:val="5"/>
    <w:qFormat/>
    <w:uiPriority w:val="0"/>
    <w:rPr>
      <w:rFonts w:ascii="Tahoma" w:hAnsi="Tahoma" w:eastAsia="微软雅黑"/>
      <w:sz w:val="18"/>
      <w:szCs w:val="18"/>
    </w:rPr>
  </w:style>
  <w:style w:type="character" w:customStyle="1" w:styleId="11">
    <w:name w:val="页脚 Char"/>
    <w:basedOn w:val="7"/>
    <w:link w:val="4"/>
    <w:qFormat/>
    <w:uiPriority w:val="0"/>
    <w:rPr>
      <w:rFonts w:ascii="Tahoma" w:hAnsi="Tahoma" w:eastAsia="微软雅黑"/>
      <w:sz w:val="18"/>
      <w:szCs w:val="18"/>
    </w:rPr>
  </w:style>
  <w:style w:type="character" w:customStyle="1" w:styleId="12">
    <w:name w:val="正文文本 Char"/>
    <w:basedOn w:val="7"/>
    <w:link w:val="3"/>
    <w:uiPriority w:val="0"/>
    <w:rPr>
      <w:rFonts w:ascii="Times New Roman" w:hAnsi="Times New Roman" w:eastAsia="宋体" w:cs="Times New Roman"/>
      <w:kern w:val="2"/>
      <w:sz w:val="28"/>
      <w:szCs w:val="22"/>
    </w:rPr>
  </w:style>
  <w:style w:type="paragraph" w:customStyle="1" w:styleId="13">
    <w:name w:val="正文 New New New New New"/>
    <w:basedOn w:val="1"/>
    <w:qFormat/>
    <w:uiPriority w:val="0"/>
    <w:pPr>
      <w:widowControl w:val="0"/>
      <w:adjustRightInd/>
      <w:snapToGrid/>
      <w:spacing w:after="0"/>
      <w:jc w:val="both"/>
    </w:pPr>
    <w:rPr>
      <w:rFonts w:ascii="Calibri" w:hAnsi="Calibri" w:eastAsia="宋体" w:cs="Times New Roman"/>
      <w:kern w:val="2"/>
      <w:sz w:val="21"/>
      <w:szCs w:val="21"/>
    </w:rPr>
  </w:style>
  <w:style w:type="paragraph" w:customStyle="1" w:styleId="14">
    <w:name w:val="正文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一级标题"/>
    <w:basedOn w:val="1"/>
    <w:qFormat/>
    <w:uiPriority w:val="0"/>
    <w:pPr>
      <w:widowControl w:val="0"/>
      <w:adjustRightInd/>
      <w:snapToGrid/>
      <w:spacing w:after="0"/>
      <w:outlineLvl w:val="0"/>
    </w:pPr>
    <w:rPr>
      <w:rFonts w:ascii="黑体" w:hAnsi="宋体" w:eastAsia="黑体" w:cs="Times New Roman"/>
      <w:kern w:val="2"/>
      <w:sz w:val="30"/>
      <w:szCs w:val="30"/>
    </w:rPr>
  </w:style>
  <w:style w:type="paragraph" w:customStyle="1" w:styleId="16">
    <w:name w:val="三级标题"/>
    <w:basedOn w:val="1"/>
    <w:qFormat/>
    <w:uiPriority w:val="0"/>
    <w:pPr>
      <w:widowControl w:val="0"/>
      <w:adjustRightInd/>
      <w:snapToGrid/>
      <w:spacing w:after="0"/>
      <w:outlineLvl w:val="2"/>
    </w:pPr>
    <w:rPr>
      <w:rFonts w:ascii="仿宋_GB2312" w:hAnsi="仿宋_GB2312" w:eastAsia="宋体" w:cs="Times New Roman"/>
      <w:b/>
      <w:kern w:val="2"/>
      <w:sz w:val="28"/>
      <w:szCs w:val="28"/>
    </w:rPr>
  </w:style>
  <w:style w:type="paragraph" w:customStyle="1" w:styleId="17">
    <w:name w:val="立项正文"/>
    <w:basedOn w:val="1"/>
    <w:qFormat/>
    <w:uiPriority w:val="0"/>
    <w:pPr>
      <w:widowControl w:val="0"/>
      <w:adjustRightInd/>
      <w:spacing w:after="0"/>
      <w:ind w:firstLine="480"/>
    </w:pPr>
    <w:rPr>
      <w:rFonts w:ascii="Times New Roman" w:hAnsi="Times New Roman" w:eastAsia="宋体" w:cs="宋体"/>
      <w:color w:val="000000"/>
      <w:sz w:val="24"/>
      <w:szCs w:val="24"/>
    </w:rPr>
  </w:style>
  <w:style w:type="character" w:customStyle="1" w:styleId="18">
    <w:name w:val="标题 1 Char"/>
    <w:basedOn w:val="7"/>
    <w:link w:val="2"/>
    <w:qFormat/>
    <w:uiPriority w:val="0"/>
    <w:rPr>
      <w:b/>
      <w:bCs/>
      <w:kern w:val="44"/>
      <w:sz w:val="30"/>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255</Words>
  <Characters>1459</Characters>
  <Lines>12</Lines>
  <Paragraphs>3</Paragraphs>
  <TotalTime>0</TotalTime>
  <ScaleCrop>false</ScaleCrop>
  <LinksUpToDate>false</LinksUpToDate>
  <CharactersWithSpaces>1711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2023-07-07T08:07:00Z</dcterms:created>
  <dc:creator>MZBG</dc:creator>
  <cp:lastModifiedBy>日收日议日解</cp:lastModifiedBy>
  <dcterms:modified xsi:type="dcterms:W3CDTF">2024-12-02T00:17:57Z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3FBCFF635E9E4C13A7A515F87E7B6CC3</vt:lpwstr>
  </property>
</Properties>
</file>