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07" w:rsidRDefault="00B95572">
      <w:pPr>
        <w:pStyle w:val="2"/>
        <w:jc w:val="center"/>
        <w:textAlignment w:val="baseline"/>
      </w:pPr>
      <w:r>
        <w:rPr>
          <w:rFonts w:hint="eastAsia"/>
        </w:rPr>
        <w:t xml:space="preserve">                     </w:t>
      </w:r>
      <w:r>
        <w:t xml:space="preserve">     </w:t>
      </w:r>
      <w:r>
        <w:rPr>
          <w:rFonts w:hint="eastAsia"/>
        </w:rPr>
        <w:t xml:space="preserve">       </w:t>
      </w:r>
      <w:r>
        <w:rPr>
          <w:rFonts w:hint="eastAsia"/>
        </w:rPr>
        <w:t>合同编号：</w:t>
      </w:r>
      <w:r>
        <w:rPr>
          <w:rFonts w:hint="eastAsia"/>
        </w:rPr>
        <w:t>JBLG20240</w:t>
      </w:r>
      <w:r>
        <w:rPr>
          <w:rFonts w:hint="eastAsia"/>
        </w:rPr>
        <w:t>45</w:t>
      </w:r>
    </w:p>
    <w:p w:rsidR="00837107" w:rsidRDefault="00B95572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广东省广裕集团梅州嘉宝实业有限公司</w:t>
      </w:r>
    </w:p>
    <w:p w:rsidR="00837107" w:rsidRDefault="00B95572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采购车间电动雨棚、洗手盆和电动道闸等</w:t>
      </w:r>
    </w:p>
    <w:p w:rsidR="00837107" w:rsidRDefault="00B95572">
      <w:pPr>
        <w:pStyle w:val="2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物资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项目合同</w:t>
      </w:r>
    </w:p>
    <w:p w:rsidR="00837107" w:rsidRDefault="00B95572">
      <w:pPr>
        <w:pStyle w:val="2"/>
        <w:spacing w:line="560" w:lineRule="exact"/>
        <w:textAlignment w:val="baseline"/>
      </w:pPr>
      <w:r>
        <w:rPr>
          <w:rFonts w:hint="eastAsia"/>
        </w:rPr>
        <w:t>甲方：广东省广裕集团梅州嘉宝实业有限公司</w:t>
      </w:r>
    </w:p>
    <w:p w:rsidR="00837107" w:rsidRDefault="00B95572">
      <w:pPr>
        <w:pStyle w:val="2"/>
        <w:spacing w:line="560" w:lineRule="exact"/>
        <w:textAlignment w:val="baseline"/>
        <w:rPr>
          <w:b w:val="0"/>
          <w:u w:val="single"/>
        </w:rPr>
      </w:pPr>
      <w:r>
        <w:rPr>
          <w:rFonts w:hint="eastAsia"/>
          <w:b w:val="0"/>
        </w:rPr>
        <w:t>乙方：</w:t>
      </w:r>
      <w:r>
        <w:rPr>
          <w:rFonts w:hint="eastAsia"/>
          <w:u w:val="single"/>
        </w:rPr>
        <w:t xml:space="preserve">                            </w:t>
      </w:r>
    </w:p>
    <w:p w:rsidR="00837107" w:rsidRDefault="00B95572">
      <w:pPr>
        <w:spacing w:line="560" w:lineRule="atLeast"/>
        <w:ind w:firstLineChars="250" w:firstLine="80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为了保护甲乙双方合法权益，根据《中华人民共和国政府采购法》、《中华人民共和国民法典》等相关法律、法规的规定，签订本合同，并共同遵守。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37107" w:rsidRDefault="00B95572">
      <w:pPr>
        <w:pStyle w:val="10"/>
        <w:spacing w:line="560" w:lineRule="atLeast"/>
        <w:ind w:firstLineChars="0" w:firstLine="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一、合同标的</w:t>
      </w:r>
    </w:p>
    <w:p w:rsidR="00837107" w:rsidRDefault="00B95572">
      <w:pPr>
        <w:pStyle w:val="10"/>
        <w:spacing w:line="560" w:lineRule="atLeast"/>
        <w:ind w:left="210" w:firstLineChars="100" w:firstLine="3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购置物资要求和内容</w:t>
      </w:r>
    </w:p>
    <w:tbl>
      <w:tblPr>
        <w:tblpPr w:leftFromText="181" w:rightFromText="181" w:vertAnchor="text" w:horzAnchor="page" w:tblpX="1531" w:tblpY="1194"/>
        <w:tblOverlap w:val="never"/>
        <w:tblW w:w="9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5"/>
        <w:gridCol w:w="786"/>
        <w:gridCol w:w="5990"/>
        <w:gridCol w:w="605"/>
        <w:gridCol w:w="605"/>
        <w:gridCol w:w="605"/>
      </w:tblGrid>
      <w:tr w:rsidR="00837107">
        <w:trPr>
          <w:trHeight w:val="8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规格和相关要求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价格</w:t>
            </w:r>
          </w:p>
        </w:tc>
      </w:tr>
      <w:tr w:rsidR="00837107">
        <w:trPr>
          <w:trHeight w:val="440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定制户外电动雨棚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尺寸：长：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14m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；宽：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，总面积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㎡；通道雨棚两侧水槽：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米×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条；通道雨棚两侧围布：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2*2m(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) =56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、材料（均为最基本尺寸，即不低于）：大棚圆管立柱：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76MM*1.5MM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镀锌圆管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；大棚弧形弧梁：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40MM*25MM  1.5MM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镀锌扁管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：大棚弧形横梁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40MM*40MM  1.5MM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镀锌方管：大棚弧形竖撑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  50MM*25MM  1.5MM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镀锌扁管：大棚弧形斜撑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50MM*25MM  1.5MM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镀锌扁管；大棚立柱伸缩：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50MM*25MM  1.5M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镀锌扁管；大棚轨道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200*100H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型钢；牛腿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工字钢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140*80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滑轮导向管热度管。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、相关要求：大棚轮子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U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型专业双卡抗风轮机械轨道；工厂通道顶棚布料：采用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1050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克膜材加厚防水防燃涂层布料；轨道电机：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驱双轨道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0.8W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以上，箔金三相异步制移动起重机减速机控制电箱；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相关辅材：大棚压条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螺丝垫片前后布档条。配不少于两个以上遥控器，总设计能抵抗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级以上风力。原雨棚增加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16.1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平方米不锈钢挡板。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：质保要求：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年以上。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8371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37107">
        <w:trPr>
          <w:trHeight w:val="31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不锈钢洗手台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、支架和洗手槽均为不锈钢；洗手台整体为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个洗手槽和一个支架。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、尺寸：洗手槽尺寸：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786CM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（长）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*40CM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（宽）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*28CM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（高），每个洗手槽安装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个高头不锈钢或铜质水龙头和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个出水口；支架尺寸：支架不锈钢尺寸：接地支柱尺寸为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50MM*50MM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（四方），连接支条尺寸为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35MM*35MM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（四方），支架尺寸：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800CM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（长）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*135CM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（宽）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*110CM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（高）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、相关要求：各水龙头进水管相通用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分软管相连接，出水口出水管用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寸以上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PVC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管相连接，两边档板以及两洗手槽接接面用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以上不锈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钢板，洗手槽四周应具有一定的弧度，保证无积水。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br/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、附件：一台增压自动增压泵（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220V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800W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/>
              </w:rPr>
              <w:t>个高头水龙头、连接水管和其他安装辅件。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8371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37107">
        <w:trPr>
          <w:trHeight w:val="9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电动道闸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、尺寸：杆长为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4M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，高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1M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br/>
              <w:t>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、要求：带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个遥控器，栏栅道闸为双层，伸缩门类型为折叠，遇阻反弹，栏栅页片材料为铝合金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8371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37107">
        <w:trPr>
          <w:trHeight w:val="971"/>
        </w:trPr>
        <w:tc>
          <w:tcPr>
            <w:tcW w:w="8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B955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37107" w:rsidRDefault="008371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37107" w:rsidRDefault="00B95572">
      <w:pPr>
        <w:pStyle w:val="2"/>
        <w:spacing w:line="560" w:lineRule="exact"/>
        <w:jc w:val="center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_GB2312" w:eastAsia="仿宋_GB2312" w:hAnsi="仿宋_GB2312" w:cs="仿宋_GB2312" w:hint="eastAsia"/>
        </w:rPr>
        <w:t>明细</w:t>
      </w:r>
      <w:r>
        <w:rPr>
          <w:rFonts w:ascii="仿宋_GB2312" w:eastAsia="仿宋_GB2312" w:hAnsi="仿宋_GB2312" w:cs="仿宋_GB2312" w:hint="eastAsia"/>
        </w:rPr>
        <w:t>详见附件：《广东省广裕集团梅州嘉宝实业有限公司采购车间电动雨棚、洗手盆和电动道闸等物资项目预算书》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、合同金额：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大写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合同总金额为乙方提供货物的所有费用（含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货物以及辅件、</w:t>
      </w:r>
      <w:r>
        <w:rPr>
          <w:rFonts w:ascii="仿宋_GB2312" w:eastAsia="仿宋_GB2312" w:hAnsi="仿宋_GB2312" w:cs="仿宋_GB2312" w:hint="eastAsia"/>
          <w:sz w:val="32"/>
          <w:szCs w:val="32"/>
        </w:rPr>
        <w:t>运输、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人工、</w:t>
      </w:r>
      <w:r>
        <w:rPr>
          <w:rFonts w:ascii="仿宋_GB2312" w:eastAsia="仿宋_GB2312" w:hAnsi="仿宋_GB2312" w:cs="仿宋_GB2312" w:hint="eastAsia"/>
          <w:sz w:val="32"/>
          <w:szCs w:val="32"/>
        </w:rPr>
        <w:t>税</w:t>
      </w:r>
      <w:r>
        <w:rPr>
          <w:rFonts w:ascii="仿宋_GB2312" w:eastAsia="仿宋_GB2312" w:hAnsi="仿宋_GB2312" w:cs="仿宋_GB2312" w:hint="eastAsia"/>
          <w:sz w:val="32"/>
          <w:szCs w:val="32"/>
        </w:rPr>
        <w:t>率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拆除、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安装等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所有费</w:t>
      </w:r>
      <w:r>
        <w:rPr>
          <w:rFonts w:ascii="仿宋_GB2312" w:eastAsia="仿宋_GB2312" w:hAnsi="仿宋_GB2312" w:cs="仿宋_GB2312" w:hint="eastAsia"/>
          <w:sz w:val="32"/>
          <w:szCs w:val="32"/>
        </w:rPr>
        <w:t>用）。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二、交货时间、地点</w:t>
      </w:r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供货时间：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日前完成供</w:t>
      </w:r>
      <w:r>
        <w:rPr>
          <w:rFonts w:ascii="仿宋_GB2312" w:eastAsia="仿宋_GB2312" w:hAnsi="仿宋_GB2312" w:cs="仿宋_GB2312" w:hint="eastAsia"/>
          <w:sz w:val="32"/>
          <w:szCs w:val="32"/>
        </w:rPr>
        <w:t>货并安装完毕。</w:t>
      </w:r>
      <w:r w:rsidRPr="00AC3BE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AC3BEB">
        <w:rPr>
          <w:rFonts w:ascii="仿宋_GB2312" w:eastAsia="仿宋_GB2312" w:hint="eastAsia"/>
          <w:sz w:val="32"/>
          <w:szCs w:val="32"/>
        </w:rPr>
        <w:t>合同签订后</w:t>
      </w:r>
      <w:r w:rsidRPr="00AC3BEB">
        <w:rPr>
          <w:rFonts w:ascii="仿宋_GB2312" w:eastAsia="仿宋_GB2312" w:hint="eastAsia"/>
          <w:sz w:val="32"/>
          <w:szCs w:val="32"/>
        </w:rPr>
        <w:t>15</w:t>
      </w:r>
      <w:r w:rsidRPr="00AC3BEB">
        <w:rPr>
          <w:rFonts w:ascii="仿宋_GB2312" w:eastAsia="仿宋_GB2312" w:hint="eastAsia"/>
          <w:sz w:val="32"/>
          <w:szCs w:val="32"/>
        </w:rPr>
        <w:t>个工作日内</w:t>
      </w:r>
      <w:r w:rsidRPr="00AC3BEB">
        <w:rPr>
          <w:rFonts w:ascii="仿宋_GB2312" w:eastAsia="仿宋_GB2312" w:hint="eastAsia"/>
          <w:sz w:val="32"/>
          <w:szCs w:val="32"/>
        </w:rPr>
        <w:t>完成</w:t>
      </w:r>
      <w:r w:rsidRPr="00AC3BEB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37107" w:rsidRDefault="00B95572">
      <w:pPr>
        <w:spacing w:line="560" w:lineRule="atLeas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交货地点：梅州市梅江区梅州三路</w:t>
      </w:r>
      <w:r>
        <w:rPr>
          <w:rFonts w:ascii="仿宋_GB2312" w:eastAsia="仿宋_GB2312" w:hAnsi="仿宋_GB2312" w:cs="仿宋_GB2312" w:hint="eastAsia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37107" w:rsidRDefault="00B95572">
      <w:pPr>
        <w:spacing w:line="560" w:lineRule="atLeast"/>
        <w:ind w:firstLineChars="200" w:firstLine="643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三、质保期及售后服务要求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、质保期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、乙方应保证提供的货物是全新、未使用过的原装合格正品，并完全符合生产厂家或国家规定的质量、规格和性能的要求；</w:t>
      </w:r>
    </w:p>
    <w:p w:rsidR="00837107" w:rsidRDefault="00B9557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乙方按售后服务要求落实维保，</w:t>
      </w:r>
      <w:r>
        <w:rPr>
          <w:rFonts w:ascii="仿宋_GB2312" w:eastAsia="仿宋_GB2312" w:hAnsi="仿宋_GB2312" w:cs="仿宋_GB2312" w:hint="eastAsia"/>
          <w:sz w:val="32"/>
          <w:szCs w:val="32"/>
        </w:rPr>
        <w:t>售后质保服务期内，</w:t>
      </w:r>
      <w:r>
        <w:rPr>
          <w:rFonts w:ascii="仿宋_GB2312" w:eastAsia="仿宋_GB2312" w:hAnsi="仿宋_GB2312" w:cs="仿宋_GB2312" w:hint="eastAsia"/>
          <w:sz w:val="32"/>
          <w:szCs w:val="32"/>
        </w:rPr>
        <w:t>维保不得</w:t>
      </w:r>
      <w:r>
        <w:rPr>
          <w:rFonts w:ascii="仿宋_GB2312" w:eastAsia="仿宋_GB2312" w:hAnsi="仿宋_GB2312" w:cs="仿宋_GB2312" w:hint="eastAsia"/>
          <w:sz w:val="32"/>
          <w:szCs w:val="32"/>
        </w:rPr>
        <w:t>收取任何费用。</w:t>
      </w:r>
    </w:p>
    <w:p w:rsidR="00837107" w:rsidRDefault="00B95572">
      <w:pPr>
        <w:spacing w:line="560" w:lineRule="atLeas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四、验收标准</w:t>
      </w:r>
    </w:p>
    <w:p w:rsidR="00837107" w:rsidRDefault="00B95572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由采购方组织人员按相关规定进行验收，商品应</w:t>
      </w:r>
      <w:r>
        <w:rPr>
          <w:rFonts w:ascii="仿宋_GB2312" w:eastAsia="仿宋_GB2312" w:hAnsi="仿宋_GB2312" w:cs="仿宋_GB2312" w:hint="eastAsia"/>
          <w:sz w:val="32"/>
          <w:szCs w:val="32"/>
        </w:rPr>
        <w:t>完全符合生产厂家或国家规定的质量要求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，安装符合采购方的要求，设备运行安全、稳定。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五、货款支付：</w:t>
      </w:r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乙方完成供货和验收合格后，甲方收到乙方开具等额增值税专用发票后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日内一次性付清。</w:t>
      </w:r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乙方开户行：</w:t>
      </w:r>
    </w:p>
    <w:p w:rsidR="00837107" w:rsidRDefault="00B95572">
      <w:pPr>
        <w:spacing w:line="560" w:lineRule="atLeas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户名：</w:t>
      </w:r>
    </w:p>
    <w:p w:rsidR="00837107" w:rsidRDefault="00B95572">
      <w:pPr>
        <w:spacing w:line="560" w:lineRule="atLeast"/>
        <w:ind w:firstLine="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帐号：</w:t>
      </w:r>
    </w:p>
    <w:p w:rsidR="00837107" w:rsidRDefault="00B95572">
      <w:pPr>
        <w:spacing w:line="560" w:lineRule="atLeast"/>
        <w:ind w:firstLine="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、安全保密责任和</w:t>
      </w:r>
      <w:r>
        <w:rPr>
          <w:rFonts w:ascii="仿宋_GB2312" w:eastAsia="仿宋_GB2312" w:hAnsi="仿宋_GB2312" w:cs="仿宋_GB2312" w:hint="eastAsia"/>
          <w:sz w:val="32"/>
          <w:szCs w:val="32"/>
        </w:rPr>
        <w:t>违约责任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乙方负责组织的项目实施过程中发生的一切安全责任和民事纠纷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责任，发生安全事故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由乙方自行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>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乙方严格遵守</w:t>
      </w:r>
      <w:r>
        <w:rPr>
          <w:rFonts w:ascii="仿宋_GB2312" w:eastAsia="仿宋_GB2312" w:hAnsi="仿宋_GB2312" w:cs="仿宋_GB2312" w:hint="eastAsia"/>
          <w:sz w:val="32"/>
          <w:szCs w:val="32"/>
        </w:rPr>
        <w:t>甲方公司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和保密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若乙方有违反规定的情况，甲方可根据情节轻重要求乙方赔偿，情节较重以上的，甲方有权单方解除合同，并追究乙方的法律责任。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、甲乙双方应签订《安全保密协议》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bookmarkStart w:id="0" w:name="_GoBack"/>
      <w:bookmarkEnd w:id="0"/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、如乙方延期交货或甲方延期付款，每逾期一日，违约方应按合同金额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1%</w:t>
      </w:r>
      <w:r>
        <w:rPr>
          <w:rFonts w:ascii="仿宋_GB2312" w:eastAsia="仿宋_GB2312" w:hAnsi="仿宋_GB2312" w:cs="仿宋_GB2312" w:hint="eastAsia"/>
          <w:sz w:val="32"/>
          <w:szCs w:val="32"/>
        </w:rPr>
        <w:t>向对方支付违约金，但该违约金累计不超过合同金额的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，逾期超过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日，守约方有权解除合同，并要求违约方赔偿由此造成的损失；</w:t>
      </w:r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、如任何一方无故解除合同或有其他违约行为，应向对方支付合同金额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的违约金。</w:t>
      </w:r>
    </w:p>
    <w:p w:rsidR="00837107" w:rsidRDefault="00B95572">
      <w:pPr>
        <w:shd w:val="clear" w:color="auto" w:fill="FFFFFF"/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七、解决纠纷方式：因本合同产生纠纷，如协商无法解决，双方均有权向甲方所在地人民法院提起诉讼。</w:t>
      </w:r>
    </w:p>
    <w:p w:rsidR="00837107" w:rsidRDefault="00B95572">
      <w:pPr>
        <w:spacing w:line="56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八、其他</w:t>
      </w:r>
    </w:p>
    <w:p w:rsidR="00837107" w:rsidRDefault="00B95572">
      <w:pPr>
        <w:spacing w:line="56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、本合同一式肆份，均为正本，具有同等法律效力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，其中甲方执叁份，乙方执壹份。</w:t>
      </w:r>
    </w:p>
    <w:p w:rsidR="00837107" w:rsidRDefault="00B95572">
      <w:pPr>
        <w:spacing w:line="560" w:lineRule="atLeast"/>
        <w:ind w:firstLine="648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、本合同需双方签字并盖章后生效，合同内容如遇国家、法规及政策另行有规定的，从其规定。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37107" w:rsidRDefault="008371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B9557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甲方：广东省广裕集团梅州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837107" w:rsidRDefault="00B9557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嘉宝</w:t>
      </w:r>
      <w:r>
        <w:rPr>
          <w:rFonts w:ascii="仿宋_GB2312" w:eastAsia="仿宋_GB2312" w:hAnsi="仿宋_GB2312" w:cs="仿宋_GB2312" w:hint="eastAsia"/>
          <w:sz w:val="32"/>
          <w:szCs w:val="32"/>
        </w:rPr>
        <w:t>实</w:t>
      </w:r>
      <w:r>
        <w:rPr>
          <w:rFonts w:ascii="仿宋_GB2312" w:eastAsia="仿宋_GB2312" w:hAnsi="仿宋_GB2312" w:cs="仿宋_GB2312" w:hint="eastAsia"/>
          <w:sz w:val="32"/>
          <w:szCs w:val="32"/>
        </w:rPr>
        <w:t>业有</w:t>
      </w:r>
      <w:r>
        <w:rPr>
          <w:rFonts w:ascii="仿宋_GB2312" w:eastAsia="仿宋_GB2312" w:hAnsi="仿宋_GB2312" w:cs="仿宋_GB2312" w:hint="eastAsia"/>
          <w:sz w:val="32"/>
          <w:szCs w:val="32"/>
        </w:rPr>
        <w:t>限公司（公章）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837107" w:rsidRDefault="00B95572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代表人：</w:t>
      </w:r>
    </w:p>
    <w:p w:rsidR="00837107" w:rsidRDefault="008371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8371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83710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83710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B95572">
      <w:pPr>
        <w:spacing w:line="560" w:lineRule="atLeas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合同签订日期：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37107" w:rsidRDefault="00837107">
      <w:pPr>
        <w:spacing w:line="560" w:lineRule="atLeas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B95572">
      <w:pPr>
        <w:spacing w:line="560" w:lineRule="atLeas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37107" w:rsidRDefault="00B9557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广东省广裕集团梅州嘉宝实业有限公司采购车间电动雨棚、洗手盆和电动道闸等物资项目预算书</w:t>
      </w:r>
    </w:p>
    <w:p w:rsidR="00837107" w:rsidRDefault="00B95572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安全和保密协议</w:t>
      </w:r>
    </w:p>
    <w:p w:rsidR="00837107" w:rsidRDefault="00837107">
      <w:pPr>
        <w:spacing w:line="560" w:lineRule="atLeas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837107" w:rsidRDefault="00837107">
      <w:pPr>
        <w:ind w:firstLineChars="1400" w:firstLine="3920"/>
        <w:textAlignment w:val="baseline"/>
        <w:rPr>
          <w:sz w:val="28"/>
          <w:szCs w:val="28"/>
        </w:rPr>
      </w:pPr>
    </w:p>
    <w:p w:rsidR="00837107" w:rsidRDefault="00837107">
      <w:pPr>
        <w:ind w:firstLineChars="1400" w:firstLine="3920"/>
        <w:textAlignment w:val="baseline"/>
        <w:rPr>
          <w:sz w:val="28"/>
          <w:szCs w:val="28"/>
        </w:rPr>
      </w:pPr>
    </w:p>
    <w:p w:rsidR="00837107" w:rsidRDefault="00B95572"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837107" w:rsidSect="00837107">
      <w:footerReference w:type="default" r:id="rId8"/>
      <w:pgSz w:w="11906" w:h="16838"/>
      <w:pgMar w:top="2098" w:right="1531" w:bottom="198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72" w:rsidRDefault="00B95572" w:rsidP="00837107">
      <w:r>
        <w:separator/>
      </w:r>
    </w:p>
  </w:endnote>
  <w:endnote w:type="continuationSeparator" w:id="0">
    <w:p w:rsidR="00B95572" w:rsidRDefault="00B95572" w:rsidP="0083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07" w:rsidRDefault="00837107">
    <w:pPr>
      <w:pStyle w:val="a3"/>
    </w:pPr>
    <w:r>
      <w:fldChar w:fldCharType="begin"/>
    </w:r>
    <w:r w:rsidR="00B95572">
      <w:instrText xml:space="preserve"> PAGE   \* MERGEFORMAT </w:instrText>
    </w:r>
    <w:r>
      <w:fldChar w:fldCharType="separate"/>
    </w:r>
    <w:r w:rsidR="00B95572" w:rsidRPr="00B95572">
      <w:rPr>
        <w:noProof/>
        <w:lang w:val="zh-CN"/>
      </w:rPr>
      <w:t>1</w:t>
    </w:r>
    <w:r>
      <w:fldChar w:fldCharType="end"/>
    </w:r>
  </w:p>
  <w:p w:rsidR="00837107" w:rsidRDefault="008371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72" w:rsidRDefault="00B95572" w:rsidP="00837107">
      <w:r>
        <w:separator/>
      </w:r>
    </w:p>
  </w:footnote>
  <w:footnote w:type="continuationSeparator" w:id="0">
    <w:p w:rsidR="00B95572" w:rsidRDefault="00B95572" w:rsidP="00837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AC34BB"/>
    <w:multiLevelType w:val="singleLevel"/>
    <w:tmpl w:val="CEAC34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5E6"/>
    <w:rsid w:val="00063021"/>
    <w:rsid w:val="0010422B"/>
    <w:rsid w:val="0016766B"/>
    <w:rsid w:val="001C4BEE"/>
    <w:rsid w:val="002467FE"/>
    <w:rsid w:val="0031712C"/>
    <w:rsid w:val="005E28D4"/>
    <w:rsid w:val="006A5A57"/>
    <w:rsid w:val="007605E6"/>
    <w:rsid w:val="007A0521"/>
    <w:rsid w:val="00802BF6"/>
    <w:rsid w:val="00837107"/>
    <w:rsid w:val="009B403A"/>
    <w:rsid w:val="009E47DB"/>
    <w:rsid w:val="00AC3BEB"/>
    <w:rsid w:val="00B95572"/>
    <w:rsid w:val="00BF5A05"/>
    <w:rsid w:val="00CD1212"/>
    <w:rsid w:val="00D71B90"/>
    <w:rsid w:val="00DE5EF5"/>
    <w:rsid w:val="00FB3018"/>
    <w:rsid w:val="00FE0549"/>
    <w:rsid w:val="01E5049D"/>
    <w:rsid w:val="029D0541"/>
    <w:rsid w:val="07D6700A"/>
    <w:rsid w:val="0A3910FB"/>
    <w:rsid w:val="0B1E428F"/>
    <w:rsid w:val="0ED87F1C"/>
    <w:rsid w:val="10D5535C"/>
    <w:rsid w:val="11477480"/>
    <w:rsid w:val="12696253"/>
    <w:rsid w:val="13707183"/>
    <w:rsid w:val="14102490"/>
    <w:rsid w:val="17FC3C9E"/>
    <w:rsid w:val="184B2BD3"/>
    <w:rsid w:val="19946BC0"/>
    <w:rsid w:val="1CDC6192"/>
    <w:rsid w:val="222C2623"/>
    <w:rsid w:val="238F1A1A"/>
    <w:rsid w:val="23F97D57"/>
    <w:rsid w:val="247D324D"/>
    <w:rsid w:val="25A844EE"/>
    <w:rsid w:val="282F762D"/>
    <w:rsid w:val="28BE2C1E"/>
    <w:rsid w:val="2AAA5052"/>
    <w:rsid w:val="2AFF7BCF"/>
    <w:rsid w:val="2C0C1470"/>
    <w:rsid w:val="2C4479A6"/>
    <w:rsid w:val="2C5F3114"/>
    <w:rsid w:val="2E5E1396"/>
    <w:rsid w:val="2E933E24"/>
    <w:rsid w:val="2FBE58A5"/>
    <w:rsid w:val="337524E1"/>
    <w:rsid w:val="36DA5A1A"/>
    <w:rsid w:val="37D37BEF"/>
    <w:rsid w:val="394D155C"/>
    <w:rsid w:val="395B485F"/>
    <w:rsid w:val="3A5E00FD"/>
    <w:rsid w:val="3B983F06"/>
    <w:rsid w:val="3F3F71B0"/>
    <w:rsid w:val="3F534B58"/>
    <w:rsid w:val="40012417"/>
    <w:rsid w:val="403B2F5D"/>
    <w:rsid w:val="410107F5"/>
    <w:rsid w:val="416A5508"/>
    <w:rsid w:val="4673308A"/>
    <w:rsid w:val="48A82D87"/>
    <w:rsid w:val="4DA375F4"/>
    <w:rsid w:val="4EEF1224"/>
    <w:rsid w:val="5373385F"/>
    <w:rsid w:val="55F0592A"/>
    <w:rsid w:val="571F77F5"/>
    <w:rsid w:val="57A062F3"/>
    <w:rsid w:val="58A43F2E"/>
    <w:rsid w:val="5A1C59BD"/>
    <w:rsid w:val="5AA70F40"/>
    <w:rsid w:val="5EC057DD"/>
    <w:rsid w:val="5EE113C6"/>
    <w:rsid w:val="5F8D5D7A"/>
    <w:rsid w:val="64297F53"/>
    <w:rsid w:val="645669CA"/>
    <w:rsid w:val="656B1844"/>
    <w:rsid w:val="66EC25A4"/>
    <w:rsid w:val="691076F4"/>
    <w:rsid w:val="6A9E36AA"/>
    <w:rsid w:val="6F1A76A0"/>
    <w:rsid w:val="70147FD0"/>
    <w:rsid w:val="71863215"/>
    <w:rsid w:val="77560D7C"/>
    <w:rsid w:val="7AC75F1D"/>
    <w:rsid w:val="7ADF245C"/>
    <w:rsid w:val="7E89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0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71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3710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37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37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3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37107"/>
    <w:rPr>
      <w:b/>
    </w:rPr>
  </w:style>
  <w:style w:type="character" w:customStyle="1" w:styleId="1Char">
    <w:name w:val="标题 1 Char"/>
    <w:basedOn w:val="a0"/>
    <w:link w:val="1"/>
    <w:uiPriority w:val="9"/>
    <w:qFormat/>
    <w:rsid w:val="00837107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8371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71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37107"/>
    <w:rPr>
      <w:rFonts w:ascii="Cambria" w:eastAsia="宋体" w:hAnsi="Cambria" w:cs="宋体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8371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341</Words>
  <Characters>1948</Characters>
  <Application>Microsoft Office Word</Application>
  <DocSecurity>0</DocSecurity>
  <Lines>16</Lines>
  <Paragraphs>4</Paragraphs>
  <ScaleCrop>false</ScaleCrop>
  <Company>MS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曾宪炎</cp:lastModifiedBy>
  <cp:revision>20</cp:revision>
  <cp:lastPrinted>2022-02-22T03:42:00Z</cp:lastPrinted>
  <dcterms:created xsi:type="dcterms:W3CDTF">2019-07-29T06:19:00Z</dcterms:created>
  <dcterms:modified xsi:type="dcterms:W3CDTF">2024-12-03T08:37:00Z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8CE8D16C52244673A40DCAA34482E54C</vt:lpwstr>
  </property>
</Properties>
</file>