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合同号:JYLG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广东省广裕集团梅州嘉宝实业有限公司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年度生产区生产垃圾清运合同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甲方: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广东省广裕集团梅州嘉宝实业有限公司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按照《中华人民共和国政府采购法》及其实施条例、《中华人民共和国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民法典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》的规定，经双方协商，本着平等互利和诚实信用的原则，一致同意签订本合同如下。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一、清运地点、频次和时间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1、清运频次：乙方每周（周一、周二、周四、周五）固定清运四次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，全年约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52周，约210车次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。如因生产需要，甲方临时增加或减少清运车次的，应提前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天向乙方提出，乙方应予配合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，临时增加清运次数不超过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90车次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2、清运范围：乙方负责清运甲方生产垃圾、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主要包括碎布料、碎皮革等生产废料，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废木头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、纸皮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包装废料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，严禁清运甲方生产垃圾以外的其他物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3、清运车辆和车型：车辆和司机必须具备合法运营资质，车型为全密封厢式货车，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车厢</w:t>
      </w:r>
      <w:r>
        <w:rPr>
          <w:rFonts w:hint="eastAsia" w:ascii="仿宋_GB2312" w:hAnsi="仿宋_GB2312" w:eastAsia="仿宋_GB2312" w:cs="仿宋_GB2312"/>
          <w:sz w:val="32"/>
          <w:szCs w:val="32"/>
        </w:rPr>
        <w:t>容积不低于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15立方米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二、合同时效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本合同有效期为壹年，从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三、费用及付款方式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1、费用：甲方按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元/车/次（含垃圾处理费、运输费、人工费、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各项税费和合同实施过程中不可预见费用等项目相关的一切费用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）向乙方支付生产垃圾处理费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，按实结算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全年不高于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300车次，全年总费用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2、结算时间：每季度次月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号前，根据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甲方签名确认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实际清运车次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结算。甲方收到乙方开具的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等额</w:t>
      </w:r>
      <w:r>
        <w:rPr>
          <w:rFonts w:hint="eastAsia" w:ascii="仿宋_GB2312" w:hAnsi="仿宋_GB2312" w:eastAsia="仿宋_GB2312" w:cs="仿宋_GB2312"/>
          <w:sz w:val="32"/>
          <w:szCs w:val="32"/>
        </w:rPr>
        <w:t>增值税专用发票后，在10个工作日内向乙方指定的银行账户支付清运费用。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账号户名：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四、生产垃圾处置方式和清运要求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1、生产垃圾处置：清运的生产垃圾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必须合法合规处置，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因违规处置产生的一切不良后果和责任，均由乙方负责。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2、清运要求：一般情况下，每车次应装满整个密封车厢，因甲方生产区生产垃圾的量不足满车，按当天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运载的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垃圾量为一车次。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1、合同期间。在乙方无违约的前提下，甲方确保本合同下的生产垃圾由乙方清运。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2、甲方有权监督检查乙方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生产垃圾清运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，有权对乙方现场清运过程中出现的不符合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的现象要求立即整改。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3、如遇特殊天气、未开工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、生产垃圾量不足和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或不需要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区清运的情况，甲方需提前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书面或电话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说明改期或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</w:rPr>
        <w:t>清运情况，乙方须配合甲方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进行相应调整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六、乙方的权利和义务。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1、合同期间，乙方须无条件的接受甲方的监督检查和整改要求。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2、乙方须按本合同要求，保质保量完成甲方委托的生产垃圾清运工作，应做到垃圾每周清理四次，不干扰甲方正常生产。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3、乙方进入甲方厂区，不得在清运车内装载与甲方无关的垃圾，一经发现，甲方有权对乙方进行处罚，标准为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00元/次起扣。若乙方没有按时清运生产垃圾的，接到甲方通知后，乙方应及时派人到现场检查、督促清运到位。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4、乙方每次清运后，由甲方指定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管理人员的签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名确认后</w:t>
      </w:r>
      <w:r>
        <w:rPr>
          <w:rFonts w:hint="eastAsia" w:ascii="仿宋_GB2312" w:hAnsi="仿宋_GB2312" w:eastAsia="仿宋_GB2312" w:cs="仿宋_GB2312"/>
          <w:sz w:val="32"/>
          <w:szCs w:val="32"/>
        </w:rPr>
        <w:t>方能出门。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5、乙方如遇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交通或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等特殊原因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不能按时清运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，应及时通知甲方主管人员，告知延迟清运，但最多不得延迟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6、乙方在垃圾清运工作时应做到安全、有序，自觉遵守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区各项管理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和保密规定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。乙方人员在垃圾清运工作时，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因违规造成自身损失和</w:t>
      </w:r>
      <w:r>
        <w:rPr>
          <w:rFonts w:hint="eastAsia" w:ascii="仿宋_GB2312" w:hAnsi="仿宋_GB2312" w:eastAsia="仿宋_GB2312" w:cs="仿宋_GB2312"/>
          <w:sz w:val="32"/>
          <w:szCs w:val="32"/>
        </w:rPr>
        <w:t>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，其一切责任由乙方负责，承担相应赔偿责任，甲方不承担任何责任。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7、乙方进入甲方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生产区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必须空车，不得携带物资进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入生产区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将不属于甲方的废物、垃圾丢弃在甲方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，首次发现扣款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00元/次，并须当天清理完毕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第二次发现除扣款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00元/次外，甲方有权终止合同执行，并不承担任何赔偿责任。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8、在生产垃圾处理过程中，出现垃圾处置费用、人工运输等费用升降，均由乙方承担。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1、乙方不配合甲方的管理和保密规定。如司机在运载现场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擅自离开装卸区域、或私自与罪犯接触；传播甲方公司有关信息，造成不良影响等。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甲方有权单方面中止服务合同，并要求乙方赔偿甲方损失和扣除清运费1000.00元。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2、乙方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应严格落实装卸和运输的安全措施，依法依规处置垃圾，承担装卸、运输和垃圾处置中因违规造成的不良后果及全部责任，与甲方无关。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乙方如没有履行日常垃圾清运工作，或日常垃圾清运工作不能按甲方要求保质保量完成的，或乙方违规处置所清运的垃圾等，甲方有权单方终止合同。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、合同变更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和不可抗力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、如乙方提出终止合同，需提前1个月通知甲方，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并说明理由，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经甲方同意后,方可终止合同。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、不可抗力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补充合同，并根据情况可部分或全部免于承担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、争议的解决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执行过程中发生的任何争议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，由甲、乙双方协商解决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协商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不能解决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提交甲方所在地人民法院解决。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1、本合同经甲、乙双方代表人签字并加盖公章生效。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2、本合同一式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肆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份，甲方执叁份、乙方执壹份。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甲方（签章）：广东省广裕集团梅州嘉宝实业有限公司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代表：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乙方（签章）：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代表：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签订日期：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E4B"/>
    <w:rsid w:val="00014141"/>
    <w:rsid w:val="00031159"/>
    <w:rsid w:val="00033659"/>
    <w:rsid w:val="000A4FCC"/>
    <w:rsid w:val="000C2F2B"/>
    <w:rsid w:val="001057B3"/>
    <w:rsid w:val="001D73D9"/>
    <w:rsid w:val="001F5EA5"/>
    <w:rsid w:val="00270E4B"/>
    <w:rsid w:val="002869DA"/>
    <w:rsid w:val="002C029D"/>
    <w:rsid w:val="002E5079"/>
    <w:rsid w:val="002E6AD1"/>
    <w:rsid w:val="003A04CC"/>
    <w:rsid w:val="00412AA8"/>
    <w:rsid w:val="0046714E"/>
    <w:rsid w:val="004739F2"/>
    <w:rsid w:val="00500468"/>
    <w:rsid w:val="00533E9D"/>
    <w:rsid w:val="00562747"/>
    <w:rsid w:val="005978F7"/>
    <w:rsid w:val="005C34E7"/>
    <w:rsid w:val="005C693E"/>
    <w:rsid w:val="005E15CB"/>
    <w:rsid w:val="005F4D6E"/>
    <w:rsid w:val="006351C2"/>
    <w:rsid w:val="006577FF"/>
    <w:rsid w:val="00661F84"/>
    <w:rsid w:val="006758E1"/>
    <w:rsid w:val="006F5DFF"/>
    <w:rsid w:val="00707653"/>
    <w:rsid w:val="0072569B"/>
    <w:rsid w:val="00776959"/>
    <w:rsid w:val="00780296"/>
    <w:rsid w:val="00834388"/>
    <w:rsid w:val="008C5CE6"/>
    <w:rsid w:val="00910FC2"/>
    <w:rsid w:val="00984C63"/>
    <w:rsid w:val="009D11A8"/>
    <w:rsid w:val="00A4240A"/>
    <w:rsid w:val="00A77DBA"/>
    <w:rsid w:val="00B070F8"/>
    <w:rsid w:val="00B5323F"/>
    <w:rsid w:val="00B947CA"/>
    <w:rsid w:val="00BB3EAC"/>
    <w:rsid w:val="00BF212D"/>
    <w:rsid w:val="00C02CBA"/>
    <w:rsid w:val="00C128E5"/>
    <w:rsid w:val="00C32C94"/>
    <w:rsid w:val="00C973BF"/>
    <w:rsid w:val="00CF46CB"/>
    <w:rsid w:val="00D31A72"/>
    <w:rsid w:val="00D45A83"/>
    <w:rsid w:val="00D77E53"/>
    <w:rsid w:val="00DE4FE1"/>
    <w:rsid w:val="00E00E23"/>
    <w:rsid w:val="00E20F81"/>
    <w:rsid w:val="00E90004"/>
    <w:rsid w:val="00F90ADC"/>
    <w:rsid w:val="00FB23E9"/>
    <w:rsid w:val="00FD0E54"/>
    <w:rsid w:val="00FD2E9B"/>
    <w:rsid w:val="00FE68CE"/>
    <w:rsid w:val="00FF3C3F"/>
    <w:rsid w:val="03FD7C49"/>
    <w:rsid w:val="04035982"/>
    <w:rsid w:val="124A43EB"/>
    <w:rsid w:val="17661144"/>
    <w:rsid w:val="18F91F96"/>
    <w:rsid w:val="1D94451D"/>
    <w:rsid w:val="1EC72FE9"/>
    <w:rsid w:val="23237C0B"/>
    <w:rsid w:val="234651AD"/>
    <w:rsid w:val="27A36F99"/>
    <w:rsid w:val="2E592C66"/>
    <w:rsid w:val="30DD6372"/>
    <w:rsid w:val="38031A06"/>
    <w:rsid w:val="38DA3B6F"/>
    <w:rsid w:val="3BC53523"/>
    <w:rsid w:val="3C6A6BA0"/>
    <w:rsid w:val="3D211AA8"/>
    <w:rsid w:val="47A62A7F"/>
    <w:rsid w:val="48A365C5"/>
    <w:rsid w:val="48E66BCD"/>
    <w:rsid w:val="4E3A1025"/>
    <w:rsid w:val="50262AB6"/>
    <w:rsid w:val="54681B14"/>
    <w:rsid w:val="547433BA"/>
    <w:rsid w:val="5E6161C8"/>
    <w:rsid w:val="664E2B5E"/>
    <w:rsid w:val="6BCB36FC"/>
    <w:rsid w:val="72D57CB6"/>
    <w:rsid w:val="730F5146"/>
    <w:rsid w:val="732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300</Words>
  <Characters>1715</Characters>
  <Lines>14</Lines>
  <Paragraphs>4</Paragraphs>
  <TotalTime>144</TotalTime>
  <ScaleCrop>false</ScaleCrop>
  <LinksUpToDate>false</LinksUpToDate>
  <CharactersWithSpaces>2011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2021-11-05T08:13:00Z</dcterms:created>
  <dc:creator>Administrator</dc:creator>
  <cp:lastModifiedBy>陈让生</cp:lastModifiedBy>
  <cp:lastPrinted>2023-12-18T06:05:00Z</cp:lastPrinted>
  <dcterms:modified xsi:type="dcterms:W3CDTF">2024-12-03T07:10:23Z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