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85" w:rsidRDefault="00BA7294">
      <w:pPr>
        <w:widowControl/>
        <w:spacing w:before="100" w:beforeAutospacing="1" w:after="100" w:afterAutospacing="1" w:line="560" w:lineRule="exac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44"/>
          <w:szCs w:val="44"/>
        </w:rPr>
        <w:t xml:space="preserve">               </w:t>
      </w:r>
      <w:r>
        <w:rPr>
          <w:rFonts w:ascii="黑体" w:eastAsia="黑体" w:hAnsi="黑体" w:cs="宋体" w:hint="eastAsia"/>
          <w:b/>
          <w:bCs/>
          <w:color w:val="000000"/>
          <w:kern w:val="0"/>
          <w:sz w:val="28"/>
          <w:szCs w:val="28"/>
        </w:rPr>
        <w:t xml:space="preserve">               </w:t>
      </w:r>
      <w:r>
        <w:rPr>
          <w:rFonts w:ascii="楷体_GB2312" w:eastAsia="楷体_GB2312" w:hAnsi="楷体_GB2312" w:cs="楷体_GB2312" w:hint="eastAsia"/>
          <w:b/>
          <w:bCs/>
          <w:color w:val="000000"/>
          <w:kern w:val="0"/>
          <w:sz w:val="32"/>
          <w:szCs w:val="32"/>
        </w:rPr>
        <w:t>合同号：</w:t>
      </w:r>
    </w:p>
    <w:p w:rsidR="002C4285" w:rsidRDefault="00BA7294">
      <w:pPr>
        <w:widowControl/>
        <w:spacing w:before="100" w:beforeAutospacing="1" w:after="100" w:afterAutospacing="1" w:line="560" w:lineRule="exact"/>
        <w:jc w:val="center"/>
        <w:rPr>
          <w:rFonts w:ascii="方正小标宋简体" w:eastAsia="方正小标宋简体" w:hAnsi="方正小标宋简体" w:cs="方正小标宋简体"/>
          <w:b/>
          <w:bCs/>
          <w:color w:val="000000"/>
          <w:kern w:val="0"/>
          <w:sz w:val="44"/>
          <w:szCs w:val="44"/>
        </w:rPr>
      </w:pPr>
      <w:r>
        <w:rPr>
          <w:rFonts w:ascii="方正小标宋简体" w:eastAsia="方正小标宋简体" w:hAnsi="方正小标宋简体" w:cs="方正小标宋简体" w:hint="eastAsia"/>
          <w:b/>
          <w:bCs/>
          <w:color w:val="000000"/>
          <w:kern w:val="0"/>
          <w:sz w:val="44"/>
          <w:szCs w:val="44"/>
        </w:rPr>
        <w:t>广东省</w:t>
      </w:r>
      <w:r>
        <w:rPr>
          <w:rFonts w:ascii="方正小标宋简体" w:eastAsia="方正小标宋简体" w:hAnsi="方正小标宋简体" w:cs="方正小标宋简体" w:hint="eastAsia"/>
          <w:b/>
          <w:bCs/>
          <w:color w:val="000000"/>
          <w:kern w:val="0"/>
          <w:sz w:val="44"/>
          <w:szCs w:val="44"/>
        </w:rPr>
        <w:t>广裕集团梅州</w:t>
      </w:r>
      <w:r>
        <w:rPr>
          <w:rFonts w:ascii="方正小标宋简体" w:eastAsia="方正小标宋简体" w:hAnsi="方正小标宋简体" w:cs="方正小标宋简体" w:hint="eastAsia"/>
          <w:b/>
          <w:bCs/>
          <w:color w:val="000000"/>
          <w:kern w:val="0"/>
          <w:sz w:val="44"/>
          <w:szCs w:val="44"/>
        </w:rPr>
        <w:t>嘉</w:t>
      </w:r>
      <w:r>
        <w:rPr>
          <w:rFonts w:ascii="方正小标宋简体" w:eastAsia="方正小标宋简体" w:hAnsi="方正小标宋简体" w:cs="方正小标宋简体" w:hint="eastAsia"/>
          <w:b/>
          <w:bCs/>
          <w:color w:val="000000"/>
          <w:kern w:val="0"/>
          <w:sz w:val="44"/>
          <w:szCs w:val="44"/>
        </w:rPr>
        <w:t>宝实业有限公司</w:t>
      </w:r>
      <w:r>
        <w:rPr>
          <w:rFonts w:ascii="方正小标宋简体" w:eastAsia="方正小标宋简体" w:hAnsi="方正小标宋简体" w:cs="方正小标宋简体" w:hint="eastAsia"/>
          <w:b/>
          <w:bCs/>
          <w:color w:val="000000"/>
          <w:kern w:val="0"/>
          <w:sz w:val="44"/>
          <w:szCs w:val="44"/>
        </w:rPr>
        <w:t xml:space="preserve"> </w:t>
      </w:r>
    </w:p>
    <w:p w:rsidR="002C4285" w:rsidRDefault="00BA7294">
      <w:pPr>
        <w:widowControl/>
        <w:spacing w:before="100" w:beforeAutospacing="1" w:after="100" w:afterAutospacing="1" w:line="560" w:lineRule="exact"/>
        <w:jc w:val="center"/>
        <w:rPr>
          <w:rFonts w:ascii="仿宋_GB2312" w:eastAsia="仿宋_GB2312" w:hAnsi="仿宋_GB2312" w:cs="仿宋_GB2312"/>
          <w:color w:val="000000"/>
          <w:kern w:val="0"/>
          <w:sz w:val="32"/>
          <w:szCs w:val="32"/>
        </w:rPr>
      </w:pPr>
      <w:r>
        <w:rPr>
          <w:rFonts w:ascii="方正小标宋简体" w:eastAsia="方正小标宋简体" w:hAnsi="方正小标宋简体" w:cs="方正小标宋简体" w:hint="eastAsia"/>
          <w:b/>
          <w:bCs/>
          <w:color w:val="000000"/>
          <w:kern w:val="0"/>
          <w:sz w:val="44"/>
          <w:szCs w:val="44"/>
        </w:rPr>
        <w:t>2025</w:t>
      </w:r>
      <w:r>
        <w:rPr>
          <w:rFonts w:ascii="方正小标宋简体" w:eastAsia="方正小标宋简体" w:hAnsi="方正小标宋简体" w:cs="方正小标宋简体" w:hint="eastAsia"/>
          <w:b/>
          <w:bCs/>
          <w:color w:val="000000"/>
          <w:kern w:val="0"/>
          <w:sz w:val="44"/>
          <w:szCs w:val="44"/>
        </w:rPr>
        <w:t>年度七车间</w:t>
      </w:r>
      <w:r>
        <w:rPr>
          <w:rFonts w:ascii="方正小标宋简体" w:eastAsia="方正小标宋简体" w:hAnsi="方正小标宋简体" w:cs="方正小标宋简体" w:hint="eastAsia"/>
          <w:b/>
          <w:bCs/>
          <w:color w:val="000000"/>
          <w:kern w:val="0"/>
          <w:sz w:val="44"/>
          <w:szCs w:val="44"/>
        </w:rPr>
        <w:t>起重设备维保</w:t>
      </w:r>
      <w:r>
        <w:rPr>
          <w:rFonts w:ascii="方正小标宋简体" w:eastAsia="方正小标宋简体" w:hAnsi="方正小标宋简体" w:cs="方正小标宋简体" w:hint="eastAsia"/>
          <w:b/>
          <w:bCs/>
          <w:color w:val="000000"/>
          <w:kern w:val="0"/>
          <w:sz w:val="44"/>
          <w:szCs w:val="44"/>
        </w:rPr>
        <w:t>服务</w:t>
      </w:r>
      <w:r>
        <w:rPr>
          <w:rFonts w:ascii="方正小标宋简体" w:eastAsia="方正小标宋简体" w:hAnsi="方正小标宋简体" w:cs="方正小标宋简体" w:hint="eastAsia"/>
          <w:b/>
          <w:bCs/>
          <w:color w:val="000000"/>
          <w:kern w:val="0"/>
          <w:sz w:val="44"/>
          <w:szCs w:val="44"/>
        </w:rPr>
        <w:t>合同</w:t>
      </w:r>
    </w:p>
    <w:p w:rsidR="002C4285" w:rsidRDefault="00BA7294">
      <w:pPr>
        <w:widowControl/>
        <w:spacing w:before="100" w:beforeAutospacing="1" w:after="100" w:afterAutospacing="1" w:line="560" w:lineRule="exac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发包</w:t>
      </w:r>
      <w:r>
        <w:rPr>
          <w:rFonts w:ascii="仿宋_GB2312" w:eastAsia="仿宋_GB2312" w:hAnsi="仿宋_GB2312" w:cs="仿宋_GB2312" w:hint="eastAsia"/>
          <w:color w:val="000000"/>
          <w:kern w:val="0"/>
          <w:sz w:val="32"/>
          <w:szCs w:val="32"/>
        </w:rPr>
        <w:t>方（甲方）：广东省</w:t>
      </w:r>
      <w:r>
        <w:rPr>
          <w:rFonts w:ascii="仿宋_GB2312" w:eastAsia="仿宋_GB2312" w:hAnsi="仿宋_GB2312" w:cs="仿宋_GB2312" w:hint="eastAsia"/>
          <w:color w:val="000000"/>
          <w:kern w:val="0"/>
          <w:sz w:val="32"/>
          <w:szCs w:val="32"/>
        </w:rPr>
        <w:t>广裕集团梅州</w:t>
      </w:r>
      <w:r>
        <w:rPr>
          <w:rFonts w:ascii="仿宋_GB2312" w:eastAsia="仿宋_GB2312" w:hAnsi="仿宋_GB2312" w:cs="仿宋_GB2312" w:hint="eastAsia"/>
          <w:color w:val="000000"/>
          <w:kern w:val="0"/>
          <w:sz w:val="32"/>
          <w:szCs w:val="32"/>
        </w:rPr>
        <w:t>嘉</w:t>
      </w:r>
      <w:r>
        <w:rPr>
          <w:rFonts w:ascii="仿宋_GB2312" w:eastAsia="仿宋_GB2312" w:hAnsi="仿宋_GB2312" w:cs="仿宋_GB2312" w:hint="eastAsia"/>
          <w:color w:val="000000"/>
          <w:kern w:val="0"/>
          <w:sz w:val="32"/>
          <w:szCs w:val="32"/>
        </w:rPr>
        <w:t>宝实业有限公司</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p>
    <w:p w:rsidR="002C4285" w:rsidRDefault="00BA7294">
      <w:pPr>
        <w:widowControl/>
        <w:spacing w:before="100" w:beforeAutospacing="1" w:after="100" w:afterAutospacing="1" w:line="560" w:lineRule="exact"/>
        <w:jc w:val="left"/>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承包</w:t>
      </w:r>
      <w:r>
        <w:rPr>
          <w:rFonts w:ascii="仿宋_GB2312" w:eastAsia="仿宋_GB2312" w:hAnsi="仿宋_GB2312" w:cs="仿宋_GB2312" w:hint="eastAsia"/>
          <w:color w:val="000000"/>
          <w:kern w:val="0"/>
          <w:sz w:val="32"/>
          <w:szCs w:val="32"/>
        </w:rPr>
        <w:t>方（乙方）：</w:t>
      </w:r>
      <w:r>
        <w:rPr>
          <w:rFonts w:ascii="仿宋_GB2312" w:eastAsia="仿宋_GB2312" w:hAnsi="仿宋_GB2312" w:cs="仿宋_GB2312" w:hint="eastAsia"/>
          <w:color w:val="000000"/>
          <w:kern w:val="0"/>
          <w:sz w:val="32"/>
          <w:szCs w:val="32"/>
          <w:u w:val="single"/>
        </w:rPr>
        <w:t xml:space="preserve">                            </w:t>
      </w:r>
    </w:p>
    <w:p w:rsidR="002C4285" w:rsidRDefault="00BA7294">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根据《中华人民共和国</w:t>
      </w:r>
      <w:r>
        <w:rPr>
          <w:rFonts w:ascii="仿宋_GB2312" w:eastAsia="仿宋_GB2312" w:hAnsi="仿宋_GB2312" w:cs="仿宋_GB2312" w:hint="eastAsia"/>
          <w:color w:val="000000"/>
          <w:kern w:val="0"/>
          <w:sz w:val="32"/>
          <w:szCs w:val="32"/>
        </w:rPr>
        <w:t>民</w:t>
      </w:r>
      <w:r>
        <w:rPr>
          <w:rFonts w:ascii="仿宋_GB2312" w:eastAsia="仿宋_GB2312" w:hAnsi="仿宋_GB2312" w:cs="仿宋_GB2312" w:hint="eastAsia"/>
          <w:color w:val="000000"/>
          <w:kern w:val="0"/>
          <w:sz w:val="32"/>
          <w:szCs w:val="32"/>
        </w:rPr>
        <w:t>法</w:t>
      </w:r>
      <w:r>
        <w:rPr>
          <w:rFonts w:ascii="仿宋_GB2312" w:eastAsia="仿宋_GB2312" w:hAnsi="仿宋_GB2312" w:cs="仿宋_GB2312" w:hint="eastAsia"/>
          <w:color w:val="000000"/>
          <w:kern w:val="0"/>
          <w:sz w:val="32"/>
          <w:szCs w:val="32"/>
        </w:rPr>
        <w:t>典</w:t>
      </w:r>
      <w:r>
        <w:rPr>
          <w:rFonts w:ascii="仿宋_GB2312" w:eastAsia="仿宋_GB2312" w:hAnsi="仿宋_GB2312" w:cs="仿宋_GB2312" w:hint="eastAsia"/>
          <w:color w:val="000000"/>
          <w:kern w:val="0"/>
          <w:sz w:val="32"/>
          <w:szCs w:val="32"/>
        </w:rPr>
        <w:t>》及其他相关法律、法规规定，在平等、自愿、协商一致的基础上，甲、乙双方就甲方所有在用起重机</w:t>
      </w:r>
      <w:r>
        <w:rPr>
          <w:rFonts w:ascii="仿宋_GB2312" w:eastAsia="仿宋_GB2312" w:hAnsi="仿宋_GB2312" w:cs="仿宋_GB2312" w:hint="eastAsia"/>
          <w:color w:val="000000"/>
          <w:kern w:val="0"/>
          <w:sz w:val="32"/>
          <w:szCs w:val="32"/>
        </w:rPr>
        <w:t>发包给乙方</w:t>
      </w:r>
      <w:r>
        <w:rPr>
          <w:rFonts w:ascii="仿宋_GB2312" w:eastAsia="仿宋_GB2312" w:hAnsi="仿宋_GB2312" w:cs="仿宋_GB2312" w:hint="eastAsia"/>
          <w:color w:val="000000"/>
          <w:kern w:val="0"/>
          <w:sz w:val="32"/>
          <w:szCs w:val="32"/>
        </w:rPr>
        <w:t>维护保养事宜，订立本合同，供双方共同遵守执行。</w:t>
      </w:r>
    </w:p>
    <w:p w:rsidR="002C4285" w:rsidRDefault="00BA729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合同目的：保证甲方起重设备得到及时有效的维护保养，保持起重设备始终处于良好的技术状态，确保起重设备安全使用，确保安全生产。</w:t>
      </w:r>
    </w:p>
    <w:p w:rsidR="002C4285" w:rsidRDefault="00BA7294">
      <w:pPr>
        <w:pStyle w:val="a9"/>
        <w:widowControl/>
        <w:spacing w:line="560" w:lineRule="exact"/>
        <w:ind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w:t>
      </w:r>
      <w:r>
        <w:rPr>
          <w:rFonts w:ascii="仿宋_GB2312" w:eastAsia="仿宋_GB2312" w:hAnsi="仿宋_GB2312" w:cs="仿宋_GB2312" w:hint="eastAsia"/>
          <w:b/>
          <w:color w:val="000000"/>
          <w:kern w:val="0"/>
          <w:sz w:val="32"/>
          <w:szCs w:val="32"/>
        </w:rPr>
        <w:t>起重</w:t>
      </w:r>
      <w:r>
        <w:rPr>
          <w:rFonts w:ascii="仿宋_GB2312" w:eastAsia="仿宋_GB2312" w:hAnsi="仿宋_GB2312" w:cs="仿宋_GB2312" w:hint="eastAsia"/>
          <w:b/>
          <w:color w:val="000000"/>
          <w:kern w:val="0"/>
          <w:sz w:val="32"/>
          <w:szCs w:val="32"/>
        </w:rPr>
        <w:t>设备基本情况和</w:t>
      </w:r>
      <w:r>
        <w:rPr>
          <w:rFonts w:ascii="仿宋_GB2312" w:eastAsia="仿宋_GB2312" w:hAnsi="仿宋_GB2312" w:cs="仿宋_GB2312" w:hint="eastAsia"/>
          <w:b/>
          <w:color w:val="000000"/>
          <w:kern w:val="0"/>
          <w:sz w:val="32"/>
          <w:szCs w:val="32"/>
        </w:rPr>
        <w:t>费用</w:t>
      </w:r>
    </w:p>
    <w:p w:rsidR="002C4285" w:rsidRDefault="00BA7294">
      <w:pPr>
        <w:pStyle w:val="a9"/>
        <w:widowControl/>
        <w:spacing w:line="560" w:lineRule="exact"/>
        <w:ind w:firstLine="643"/>
        <w:jc w:val="left"/>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1</w:t>
      </w:r>
      <w:r>
        <w:rPr>
          <w:rFonts w:ascii="仿宋_GB2312" w:eastAsia="仿宋_GB2312" w:hAnsi="仿宋_GB2312" w:cs="仿宋_GB2312" w:hint="eastAsia"/>
          <w:b/>
          <w:color w:val="000000"/>
          <w:kern w:val="0"/>
          <w:sz w:val="32"/>
          <w:szCs w:val="32"/>
        </w:rPr>
        <w:t>、维保维修人工费用：</w:t>
      </w:r>
    </w:p>
    <w:p w:rsidR="002C4285" w:rsidRDefault="00BA7294">
      <w:pPr>
        <w:pStyle w:val="a9"/>
        <w:widowControl/>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维保费用是保障合同范围内的所有起重设备能够安全、正常运行实施的包干费用（含税费等一切费用在内），即包含日常故障检修、月检查保养、年检前保养费用（</w:t>
      </w:r>
      <w:r>
        <w:rPr>
          <w:rFonts w:ascii="仿宋_GB2312" w:eastAsia="仿宋_GB2312" w:hAnsi="仿宋_GB2312" w:cs="仿宋_GB2312" w:hint="eastAsia"/>
          <w:color w:val="000000"/>
          <w:sz w:val="32"/>
          <w:szCs w:val="32"/>
        </w:rPr>
        <w:t>非保养不当所更换的</w:t>
      </w:r>
      <w:r>
        <w:rPr>
          <w:rFonts w:ascii="仿宋_GB2312" w:eastAsia="仿宋_GB2312" w:hAnsi="仿宋_GB2312" w:cs="仿宋_GB2312" w:hint="eastAsia"/>
          <w:color w:val="000000"/>
          <w:kern w:val="0"/>
          <w:sz w:val="32"/>
          <w:szCs w:val="32"/>
        </w:rPr>
        <w:t>零部件费</w:t>
      </w:r>
      <w:r>
        <w:rPr>
          <w:rFonts w:ascii="仿宋_GB2312" w:eastAsia="仿宋_GB2312" w:hAnsi="仿宋_GB2312" w:cs="仿宋_GB2312" w:hint="eastAsia"/>
          <w:color w:val="000000"/>
          <w:kern w:val="0"/>
          <w:sz w:val="32"/>
          <w:szCs w:val="32"/>
        </w:rPr>
        <w:t>用</w:t>
      </w:r>
      <w:r>
        <w:rPr>
          <w:rFonts w:ascii="仿宋_GB2312" w:eastAsia="仿宋_GB2312" w:hAnsi="仿宋_GB2312" w:cs="仿宋_GB2312" w:hint="eastAsia"/>
          <w:color w:val="000000"/>
          <w:kern w:val="0"/>
          <w:sz w:val="32"/>
          <w:szCs w:val="32"/>
        </w:rPr>
        <w:t>除外</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2025</w:t>
      </w:r>
      <w:r>
        <w:rPr>
          <w:rFonts w:ascii="仿宋_GB2312" w:eastAsia="仿宋_GB2312" w:hAnsi="仿宋_GB2312" w:cs="仿宋_GB2312" w:hint="eastAsia"/>
          <w:color w:val="000000"/>
          <w:kern w:val="0"/>
          <w:sz w:val="32"/>
          <w:szCs w:val="32"/>
        </w:rPr>
        <w:t>年度全年维保金额为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拾</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拾</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角</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分</w:t>
      </w:r>
      <w:r>
        <w:rPr>
          <w:rFonts w:ascii="仿宋_GB2312" w:eastAsia="仿宋_GB2312" w:hAnsi="仿宋_GB2312" w:cs="仿宋_GB2312" w:hint="eastAsia"/>
          <w:sz w:val="32"/>
          <w:szCs w:val="32"/>
        </w:rPr>
        <w:t>）。</w:t>
      </w:r>
    </w:p>
    <w:p w:rsidR="002C4285" w:rsidRDefault="00BA7294">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）使用</w:t>
      </w:r>
      <w:r>
        <w:rPr>
          <w:rFonts w:ascii="仿宋_GB2312" w:eastAsia="仿宋_GB2312" w:hAnsi="仿宋_GB2312" w:cs="仿宋_GB2312" w:hint="eastAsia"/>
          <w:kern w:val="0"/>
          <w:sz w:val="32"/>
          <w:szCs w:val="32"/>
        </w:rPr>
        <w:t>设备台数会有增减，维保费用按实际维保的设备数量</w:t>
      </w:r>
      <w:r>
        <w:rPr>
          <w:rFonts w:ascii="仿宋_GB2312" w:eastAsia="仿宋_GB2312" w:hAnsi="仿宋_GB2312" w:cs="仿宋_GB2312" w:hint="eastAsia"/>
          <w:kern w:val="0"/>
          <w:sz w:val="32"/>
          <w:szCs w:val="32"/>
        </w:rPr>
        <w:t>（祥见附件</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：《七车间起重</w:t>
      </w:r>
      <w:r>
        <w:rPr>
          <w:rFonts w:ascii="仿宋_GB2312" w:eastAsia="仿宋_GB2312" w:hAnsi="仿宋_GB2312" w:cs="仿宋_GB2312" w:hint="eastAsia"/>
          <w:kern w:val="0"/>
          <w:sz w:val="32"/>
          <w:szCs w:val="32"/>
        </w:rPr>
        <w:t>设备清单</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计算</w:t>
      </w:r>
      <w:r>
        <w:rPr>
          <w:rFonts w:ascii="仿宋_GB2312" w:eastAsia="仿宋_GB2312" w:hAnsi="仿宋_GB2312" w:cs="仿宋_GB2312" w:hint="eastAsia"/>
          <w:kern w:val="0"/>
          <w:sz w:val="32"/>
          <w:szCs w:val="32"/>
        </w:rPr>
        <w:t>。</w:t>
      </w:r>
    </w:p>
    <w:tbl>
      <w:tblPr>
        <w:tblStyle w:val="a7"/>
        <w:tblW w:w="9458" w:type="dxa"/>
        <w:tblInd w:w="-176" w:type="dxa"/>
        <w:tblLayout w:type="fixed"/>
        <w:tblLook w:val="04A0"/>
      </w:tblPr>
      <w:tblGrid>
        <w:gridCol w:w="2881"/>
        <w:gridCol w:w="1683"/>
        <w:gridCol w:w="1065"/>
        <w:gridCol w:w="2115"/>
        <w:gridCol w:w="1714"/>
      </w:tblGrid>
      <w:tr w:rsidR="002C4285">
        <w:trPr>
          <w:trHeight w:val="1165"/>
        </w:trPr>
        <w:tc>
          <w:tcPr>
            <w:tcW w:w="2881" w:type="dxa"/>
            <w:vAlign w:val="center"/>
          </w:tcPr>
          <w:p w:rsidR="002C4285" w:rsidRDefault="00BA7294">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起重机类别</w:t>
            </w:r>
          </w:p>
        </w:tc>
        <w:tc>
          <w:tcPr>
            <w:tcW w:w="1683" w:type="dxa"/>
            <w:vAlign w:val="center"/>
          </w:tcPr>
          <w:p w:rsidR="002C4285" w:rsidRDefault="00BA7294">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核准</w:t>
            </w:r>
          </w:p>
          <w:p w:rsidR="002C4285" w:rsidRDefault="00BA7294">
            <w:pPr>
              <w:widowControl/>
              <w:spacing w:line="560" w:lineRule="exact"/>
              <w:ind w:firstLineChars="100" w:firstLine="3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起重量</w:t>
            </w:r>
          </w:p>
        </w:tc>
        <w:tc>
          <w:tcPr>
            <w:tcW w:w="1065" w:type="dxa"/>
            <w:vAlign w:val="center"/>
          </w:tcPr>
          <w:p w:rsidR="002C4285" w:rsidRDefault="00BA7294">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数量</w:t>
            </w:r>
          </w:p>
          <w:p w:rsidR="002C4285" w:rsidRDefault="00BA7294">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（台）</w:t>
            </w:r>
          </w:p>
        </w:tc>
        <w:tc>
          <w:tcPr>
            <w:tcW w:w="2115" w:type="dxa"/>
            <w:vAlign w:val="center"/>
          </w:tcPr>
          <w:p w:rsidR="002C4285" w:rsidRDefault="00BA7294">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维保费用</w:t>
            </w:r>
          </w:p>
          <w:p w:rsidR="002C4285" w:rsidRDefault="00BA7294">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台</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月）</w:t>
            </w:r>
          </w:p>
        </w:tc>
        <w:tc>
          <w:tcPr>
            <w:tcW w:w="1714" w:type="dxa"/>
            <w:vAlign w:val="center"/>
          </w:tcPr>
          <w:p w:rsidR="002C4285" w:rsidRDefault="00BA7294">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小计</w:t>
            </w:r>
          </w:p>
          <w:p w:rsidR="002C4285" w:rsidRDefault="00BA7294">
            <w:pPr>
              <w:widowControl/>
              <w:spacing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年）</w:t>
            </w:r>
          </w:p>
        </w:tc>
      </w:tr>
      <w:tr w:rsidR="002C4285">
        <w:trPr>
          <w:trHeight w:val="729"/>
        </w:trPr>
        <w:tc>
          <w:tcPr>
            <w:tcW w:w="2881" w:type="dxa"/>
            <w:vAlign w:val="center"/>
          </w:tcPr>
          <w:p w:rsidR="002C4285" w:rsidRDefault="00BA7294">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单梁</w:t>
            </w:r>
            <w:r>
              <w:rPr>
                <w:rFonts w:ascii="仿宋_GB2312" w:eastAsia="仿宋_GB2312" w:hAnsi="仿宋_GB2312" w:cs="仿宋_GB2312" w:hint="eastAsia"/>
                <w:kern w:val="0"/>
                <w:sz w:val="32"/>
                <w:szCs w:val="32"/>
              </w:rPr>
              <w:t>桥式</w:t>
            </w:r>
            <w:r>
              <w:rPr>
                <w:rFonts w:ascii="仿宋_GB2312" w:eastAsia="仿宋_GB2312" w:hAnsi="仿宋_GB2312" w:cs="仿宋_GB2312" w:hint="eastAsia"/>
                <w:kern w:val="0"/>
                <w:sz w:val="32"/>
                <w:szCs w:val="32"/>
              </w:rPr>
              <w:t>起重机</w:t>
            </w:r>
          </w:p>
        </w:tc>
        <w:tc>
          <w:tcPr>
            <w:tcW w:w="1683" w:type="dxa"/>
            <w:vAlign w:val="center"/>
          </w:tcPr>
          <w:p w:rsidR="002C4285" w:rsidRDefault="00BA7294">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5T</w:t>
            </w:r>
          </w:p>
        </w:tc>
        <w:tc>
          <w:tcPr>
            <w:tcW w:w="1065" w:type="dxa"/>
            <w:vAlign w:val="center"/>
          </w:tcPr>
          <w:p w:rsidR="002C4285" w:rsidRDefault="00BA7294">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p>
        </w:tc>
        <w:tc>
          <w:tcPr>
            <w:tcW w:w="2115" w:type="dxa"/>
            <w:vAlign w:val="center"/>
          </w:tcPr>
          <w:p w:rsidR="002C4285" w:rsidRDefault="002C4285">
            <w:pPr>
              <w:widowControl/>
              <w:spacing w:line="560" w:lineRule="exact"/>
              <w:jc w:val="center"/>
              <w:rPr>
                <w:rFonts w:ascii="仿宋_GB2312" w:eastAsia="仿宋_GB2312" w:hAnsi="仿宋_GB2312" w:cs="仿宋_GB2312"/>
                <w:kern w:val="0"/>
                <w:sz w:val="32"/>
                <w:szCs w:val="32"/>
              </w:rPr>
            </w:pPr>
          </w:p>
        </w:tc>
        <w:tc>
          <w:tcPr>
            <w:tcW w:w="1714" w:type="dxa"/>
            <w:vAlign w:val="center"/>
          </w:tcPr>
          <w:p w:rsidR="002C4285" w:rsidRDefault="002C4285">
            <w:pPr>
              <w:widowControl/>
              <w:spacing w:line="560" w:lineRule="exact"/>
              <w:jc w:val="center"/>
              <w:rPr>
                <w:rFonts w:ascii="仿宋_GB2312" w:eastAsia="仿宋_GB2312" w:hAnsi="仿宋_GB2312" w:cs="仿宋_GB2312"/>
                <w:kern w:val="0"/>
                <w:sz w:val="32"/>
                <w:szCs w:val="32"/>
              </w:rPr>
            </w:pPr>
          </w:p>
        </w:tc>
      </w:tr>
      <w:tr w:rsidR="002C4285">
        <w:trPr>
          <w:trHeight w:val="740"/>
        </w:trPr>
        <w:tc>
          <w:tcPr>
            <w:tcW w:w="2881" w:type="dxa"/>
            <w:vAlign w:val="center"/>
          </w:tcPr>
          <w:p w:rsidR="002C4285" w:rsidRDefault="00BA7294">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悬臂旋转式起重机</w:t>
            </w:r>
          </w:p>
        </w:tc>
        <w:tc>
          <w:tcPr>
            <w:tcW w:w="1683" w:type="dxa"/>
            <w:vAlign w:val="center"/>
          </w:tcPr>
          <w:p w:rsidR="002C4285" w:rsidRDefault="00BA7294">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0.1-0.5T</w:t>
            </w:r>
          </w:p>
        </w:tc>
        <w:tc>
          <w:tcPr>
            <w:tcW w:w="1065" w:type="dxa"/>
            <w:vAlign w:val="center"/>
          </w:tcPr>
          <w:p w:rsidR="002C4285" w:rsidRDefault="00BA7294">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40</w:t>
            </w:r>
          </w:p>
        </w:tc>
        <w:tc>
          <w:tcPr>
            <w:tcW w:w="2115" w:type="dxa"/>
            <w:vAlign w:val="center"/>
          </w:tcPr>
          <w:p w:rsidR="002C4285" w:rsidRDefault="002C4285">
            <w:pPr>
              <w:widowControl/>
              <w:spacing w:line="560" w:lineRule="exact"/>
              <w:jc w:val="center"/>
              <w:rPr>
                <w:rFonts w:ascii="仿宋_GB2312" w:eastAsia="仿宋_GB2312" w:hAnsi="仿宋_GB2312" w:cs="仿宋_GB2312"/>
                <w:kern w:val="0"/>
                <w:sz w:val="32"/>
                <w:szCs w:val="32"/>
              </w:rPr>
            </w:pPr>
          </w:p>
        </w:tc>
        <w:tc>
          <w:tcPr>
            <w:tcW w:w="1714" w:type="dxa"/>
            <w:vAlign w:val="center"/>
          </w:tcPr>
          <w:p w:rsidR="002C4285" w:rsidRDefault="002C4285">
            <w:pPr>
              <w:widowControl/>
              <w:spacing w:line="560" w:lineRule="exact"/>
              <w:jc w:val="center"/>
              <w:rPr>
                <w:rFonts w:ascii="仿宋_GB2312" w:eastAsia="仿宋_GB2312" w:hAnsi="仿宋_GB2312" w:cs="仿宋_GB2312"/>
                <w:kern w:val="0"/>
                <w:sz w:val="32"/>
                <w:szCs w:val="32"/>
              </w:rPr>
            </w:pPr>
          </w:p>
        </w:tc>
      </w:tr>
      <w:tr w:rsidR="002C4285">
        <w:trPr>
          <w:trHeight w:val="615"/>
        </w:trPr>
        <w:tc>
          <w:tcPr>
            <w:tcW w:w="2881" w:type="dxa"/>
            <w:vAlign w:val="center"/>
          </w:tcPr>
          <w:p w:rsidR="002C4285" w:rsidRDefault="00BA7294">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合计</w:t>
            </w:r>
          </w:p>
        </w:tc>
        <w:tc>
          <w:tcPr>
            <w:tcW w:w="1683" w:type="dxa"/>
            <w:vAlign w:val="center"/>
          </w:tcPr>
          <w:p w:rsidR="002C4285" w:rsidRDefault="002C4285">
            <w:pPr>
              <w:widowControl/>
              <w:spacing w:line="560" w:lineRule="exact"/>
              <w:jc w:val="center"/>
              <w:rPr>
                <w:rFonts w:ascii="仿宋_GB2312" w:eastAsia="仿宋_GB2312" w:hAnsi="仿宋_GB2312" w:cs="仿宋_GB2312"/>
                <w:kern w:val="0"/>
                <w:sz w:val="32"/>
                <w:szCs w:val="32"/>
              </w:rPr>
            </w:pPr>
          </w:p>
        </w:tc>
        <w:tc>
          <w:tcPr>
            <w:tcW w:w="1065" w:type="dxa"/>
            <w:vAlign w:val="center"/>
          </w:tcPr>
          <w:p w:rsidR="002C4285" w:rsidRDefault="00BA7294">
            <w:pPr>
              <w:widowControl/>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47</w:t>
            </w:r>
          </w:p>
        </w:tc>
        <w:tc>
          <w:tcPr>
            <w:tcW w:w="2115" w:type="dxa"/>
            <w:vAlign w:val="center"/>
          </w:tcPr>
          <w:p w:rsidR="002C4285" w:rsidRDefault="002C4285">
            <w:pPr>
              <w:widowControl/>
              <w:spacing w:line="560" w:lineRule="exact"/>
              <w:jc w:val="center"/>
              <w:rPr>
                <w:rFonts w:ascii="仿宋_GB2312" w:eastAsia="仿宋_GB2312" w:hAnsi="仿宋_GB2312" w:cs="仿宋_GB2312"/>
                <w:kern w:val="0"/>
                <w:sz w:val="32"/>
                <w:szCs w:val="32"/>
              </w:rPr>
            </w:pPr>
          </w:p>
        </w:tc>
        <w:tc>
          <w:tcPr>
            <w:tcW w:w="1714" w:type="dxa"/>
            <w:vAlign w:val="center"/>
          </w:tcPr>
          <w:p w:rsidR="002C4285" w:rsidRDefault="002C4285">
            <w:pPr>
              <w:widowControl/>
              <w:spacing w:line="560" w:lineRule="exact"/>
              <w:jc w:val="center"/>
              <w:rPr>
                <w:rFonts w:ascii="仿宋_GB2312" w:eastAsia="仿宋_GB2312" w:hAnsi="仿宋_GB2312" w:cs="仿宋_GB2312"/>
                <w:kern w:val="0"/>
                <w:sz w:val="32"/>
                <w:szCs w:val="32"/>
              </w:rPr>
            </w:pPr>
          </w:p>
        </w:tc>
      </w:tr>
    </w:tbl>
    <w:p w:rsidR="002C4285" w:rsidRDefault="00BA7294">
      <w:pPr>
        <w:widowControl/>
        <w:spacing w:line="560" w:lineRule="exact"/>
        <w:ind w:firstLineChars="200"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、零配件费用</w:t>
      </w:r>
    </w:p>
    <w:p w:rsidR="002C4285" w:rsidRDefault="00BA7294">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在</w:t>
      </w:r>
      <w:r>
        <w:rPr>
          <w:rFonts w:ascii="仿宋_GB2312" w:eastAsia="仿宋_GB2312" w:hAnsi="仿宋_GB2312" w:cs="仿宋_GB2312" w:hint="eastAsia"/>
          <w:color w:val="000000"/>
          <w:kern w:val="0"/>
          <w:sz w:val="32"/>
          <w:szCs w:val="32"/>
        </w:rPr>
        <w:t>故障</w:t>
      </w:r>
      <w:r>
        <w:rPr>
          <w:rFonts w:ascii="仿宋_GB2312" w:eastAsia="仿宋_GB2312" w:hAnsi="仿宋_GB2312" w:cs="仿宋_GB2312" w:hint="eastAsia"/>
          <w:color w:val="000000"/>
          <w:kern w:val="0"/>
          <w:sz w:val="32"/>
          <w:szCs w:val="32"/>
        </w:rPr>
        <w:t>维修、维保过程中更换的起重设备的</w:t>
      </w:r>
      <w:r>
        <w:rPr>
          <w:rFonts w:ascii="仿宋_GB2312" w:eastAsia="仿宋_GB2312" w:hAnsi="仿宋_GB2312" w:cs="仿宋_GB2312" w:hint="eastAsia"/>
          <w:color w:val="000000"/>
          <w:kern w:val="0"/>
          <w:sz w:val="32"/>
          <w:szCs w:val="32"/>
        </w:rPr>
        <w:t>零部件</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非保养不当所</w:t>
      </w:r>
      <w:r>
        <w:rPr>
          <w:rFonts w:ascii="仿宋_GB2312" w:eastAsia="仿宋_GB2312" w:hAnsi="仿宋_GB2312" w:cs="仿宋_GB2312" w:hint="eastAsia"/>
          <w:color w:val="000000"/>
          <w:kern w:val="0"/>
          <w:sz w:val="32"/>
          <w:szCs w:val="32"/>
        </w:rPr>
        <w:t>致</w:t>
      </w:r>
      <w:r>
        <w:rPr>
          <w:rFonts w:ascii="仿宋_GB2312" w:eastAsia="仿宋_GB2312" w:hAnsi="仿宋_GB2312" w:cs="仿宋_GB2312" w:hint="eastAsia"/>
          <w:color w:val="000000"/>
          <w:kern w:val="0"/>
          <w:sz w:val="32"/>
          <w:szCs w:val="32"/>
        </w:rPr>
        <w:t>）由乙方代购，</w:t>
      </w:r>
      <w:r>
        <w:rPr>
          <w:rFonts w:ascii="仿宋_GB2312" w:eastAsia="仿宋_GB2312" w:hAnsi="仿宋_GB2312" w:cs="仿宋_GB2312" w:hint="eastAsia"/>
          <w:color w:val="000000"/>
          <w:kern w:val="0"/>
          <w:sz w:val="32"/>
          <w:szCs w:val="32"/>
        </w:rPr>
        <w:t>按实结算，</w:t>
      </w:r>
      <w:r>
        <w:rPr>
          <w:rFonts w:ascii="仿宋_GB2312" w:eastAsia="仿宋_GB2312" w:hAnsi="仿宋_GB2312" w:cs="仿宋_GB2312" w:hint="eastAsia"/>
          <w:color w:val="000000"/>
          <w:kern w:val="0"/>
          <w:sz w:val="32"/>
          <w:szCs w:val="32"/>
        </w:rPr>
        <w:t>价格参照《</w:t>
      </w:r>
      <w:r>
        <w:rPr>
          <w:rFonts w:ascii="仿宋_GB2312" w:eastAsia="仿宋_GB2312" w:hAnsi="仿宋_GB2312" w:cs="仿宋_GB2312" w:hint="eastAsia"/>
          <w:color w:val="000000"/>
          <w:kern w:val="0"/>
          <w:sz w:val="32"/>
          <w:szCs w:val="32"/>
        </w:rPr>
        <w:t>起重机常用配件清单</w:t>
      </w:r>
      <w:r>
        <w:rPr>
          <w:rFonts w:ascii="仿宋_GB2312" w:eastAsia="仿宋_GB2312" w:hAnsi="仿宋_GB2312" w:cs="仿宋_GB2312" w:hint="eastAsia"/>
          <w:color w:val="000000"/>
          <w:kern w:val="0"/>
          <w:sz w:val="32"/>
          <w:szCs w:val="32"/>
        </w:rPr>
        <w:t>和价格》（</w:t>
      </w: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w:t>
      </w:r>
    </w:p>
    <w:p w:rsidR="002C4285" w:rsidRDefault="00BA7294">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）除</w:t>
      </w:r>
      <w:r>
        <w:rPr>
          <w:rFonts w:ascii="仿宋_GB2312" w:eastAsia="仿宋_GB2312" w:hAnsi="仿宋_GB2312" w:cs="仿宋_GB2312" w:hint="eastAsia"/>
          <w:kern w:val="0"/>
          <w:sz w:val="32"/>
          <w:szCs w:val="32"/>
        </w:rPr>
        <w:t>中大修情况外，全年更换设备常用零配件总价一般不高于</w:t>
      </w:r>
      <w:r>
        <w:rPr>
          <w:rFonts w:ascii="仿宋_GB2312" w:eastAsia="仿宋_GB2312" w:hAnsi="仿宋_GB2312" w:cs="仿宋_GB2312" w:hint="eastAsia"/>
          <w:sz w:val="32"/>
          <w:szCs w:val="32"/>
          <w:u w:val="single"/>
        </w:rPr>
        <w:t xml:space="preserve">    10000.00    </w:t>
      </w:r>
      <w:r>
        <w:rPr>
          <w:rFonts w:ascii="仿宋_GB2312" w:eastAsia="仿宋_GB2312" w:hAnsi="仿宋_GB2312" w:cs="仿宋_GB2312" w:hint="eastAsia"/>
          <w:kern w:val="0"/>
          <w:sz w:val="32"/>
          <w:szCs w:val="32"/>
        </w:rPr>
        <w:t>元（</w:t>
      </w:r>
      <w:r>
        <w:rPr>
          <w:rFonts w:ascii="仿宋_GB2312" w:eastAsia="仿宋_GB2312" w:hAnsi="仿宋_GB2312" w:cs="仿宋_GB2312" w:hint="eastAsia"/>
          <w:sz w:val="32"/>
          <w:szCs w:val="32"/>
        </w:rPr>
        <w:t>大写：</w:t>
      </w:r>
      <w:r>
        <w:rPr>
          <w:rFonts w:ascii="仿宋_GB2312" w:eastAsia="仿宋_GB2312" w:hAnsi="仿宋_GB2312" w:cs="仿宋_GB2312" w:hint="eastAsia"/>
          <w:sz w:val="32"/>
          <w:szCs w:val="32"/>
        </w:rPr>
        <w:t>壹</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整）</w:t>
      </w:r>
      <w:r>
        <w:rPr>
          <w:rFonts w:ascii="仿宋_GB2312" w:eastAsia="仿宋_GB2312" w:hAnsi="仿宋_GB2312" w:cs="仿宋_GB2312" w:hint="eastAsia"/>
          <w:kern w:val="0"/>
          <w:sz w:val="32"/>
          <w:szCs w:val="32"/>
        </w:rPr>
        <w:t>。设备中大修方案必须征得甲方审核并同意后实施。</w:t>
      </w:r>
    </w:p>
    <w:p w:rsidR="002C4285" w:rsidRDefault="00BA7294" w:rsidP="00AB576C">
      <w:pPr>
        <w:pStyle w:val="a9"/>
        <w:widowControl/>
        <w:spacing w:line="560" w:lineRule="exact"/>
        <w:ind w:leftChars="200" w:left="420" w:firstLineChars="100" w:firstLine="321"/>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付款方式</w:t>
      </w:r>
    </w:p>
    <w:p w:rsidR="002C4285" w:rsidRDefault="00BA7294">
      <w:pPr>
        <w:pStyle w:val="a9"/>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维保费用及由乙方代购的零配件费用</w:t>
      </w:r>
      <w:r>
        <w:rPr>
          <w:rFonts w:ascii="仿宋_GB2312" w:eastAsia="仿宋_GB2312" w:hAnsi="仿宋_GB2312" w:cs="仿宋_GB2312" w:hint="eastAsia"/>
          <w:sz w:val="32"/>
          <w:szCs w:val="32"/>
        </w:rPr>
        <w:t>每半年（</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月和</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结算一次。甲方收到乙方开具的</w:t>
      </w:r>
      <w:r>
        <w:rPr>
          <w:rFonts w:ascii="仿宋_GB2312" w:eastAsia="仿宋_GB2312" w:hAnsi="仿宋_GB2312" w:cs="仿宋_GB2312" w:hint="eastAsia"/>
          <w:sz w:val="32"/>
          <w:szCs w:val="32"/>
        </w:rPr>
        <w:t>等额增值税专用</w:t>
      </w:r>
      <w:r>
        <w:rPr>
          <w:rFonts w:ascii="仿宋_GB2312" w:eastAsia="仿宋_GB2312" w:hAnsi="仿宋_GB2312" w:cs="仿宋_GB2312" w:hint="eastAsia"/>
          <w:sz w:val="32"/>
          <w:szCs w:val="32"/>
        </w:rPr>
        <w:t>发票后，</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五个工作日内支付。</w:t>
      </w:r>
    </w:p>
    <w:p w:rsidR="002C4285" w:rsidRDefault="00BA7294">
      <w:pPr>
        <w:pStyle w:val="a9"/>
        <w:widowControl/>
        <w:spacing w:line="560" w:lineRule="exact"/>
        <w:ind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w:t>
      </w:r>
      <w:r>
        <w:rPr>
          <w:rFonts w:ascii="仿宋_GB2312" w:eastAsia="仿宋_GB2312" w:hAnsi="仿宋_GB2312" w:cs="仿宋_GB2312" w:hint="eastAsia"/>
          <w:b/>
          <w:kern w:val="0"/>
          <w:sz w:val="32"/>
          <w:szCs w:val="32"/>
        </w:rPr>
        <w:t>维保</w:t>
      </w:r>
      <w:r>
        <w:rPr>
          <w:rFonts w:ascii="仿宋_GB2312" w:eastAsia="仿宋_GB2312" w:hAnsi="仿宋_GB2312" w:cs="仿宋_GB2312" w:hint="eastAsia"/>
          <w:b/>
          <w:kern w:val="0"/>
          <w:sz w:val="32"/>
          <w:szCs w:val="32"/>
        </w:rPr>
        <w:t>地点、</w:t>
      </w:r>
      <w:r>
        <w:rPr>
          <w:rFonts w:ascii="仿宋_GB2312" w:eastAsia="仿宋_GB2312" w:hAnsi="仿宋_GB2312" w:cs="仿宋_GB2312" w:hint="eastAsia"/>
          <w:b/>
          <w:kern w:val="0"/>
          <w:sz w:val="32"/>
          <w:szCs w:val="32"/>
        </w:rPr>
        <w:t>内容</w:t>
      </w:r>
      <w:r>
        <w:rPr>
          <w:rFonts w:ascii="仿宋_GB2312" w:eastAsia="仿宋_GB2312" w:hAnsi="仿宋_GB2312" w:cs="仿宋_GB2312" w:hint="eastAsia"/>
          <w:b/>
          <w:kern w:val="0"/>
          <w:sz w:val="32"/>
          <w:szCs w:val="32"/>
        </w:rPr>
        <w:t>和</w:t>
      </w:r>
      <w:r>
        <w:rPr>
          <w:rFonts w:ascii="仿宋_GB2312" w:eastAsia="仿宋_GB2312" w:hAnsi="仿宋_GB2312" w:cs="仿宋_GB2312" w:hint="eastAsia"/>
          <w:b/>
          <w:kern w:val="0"/>
          <w:sz w:val="32"/>
          <w:szCs w:val="32"/>
        </w:rPr>
        <w:t>标准</w:t>
      </w:r>
    </w:p>
    <w:p w:rsidR="002C4285" w:rsidRDefault="00BA7294">
      <w:pPr>
        <w:pStyle w:val="a9"/>
        <w:widowControl/>
        <w:spacing w:line="560" w:lineRule="exact"/>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、维保地点：</w:t>
      </w:r>
      <w:r>
        <w:rPr>
          <w:rFonts w:ascii="仿宋_GB2312" w:eastAsia="仿宋_GB2312" w:hAnsi="仿宋_GB2312" w:cs="仿宋_GB2312" w:hint="eastAsia"/>
          <w:color w:val="000000"/>
          <w:kern w:val="0"/>
          <w:sz w:val="32"/>
          <w:szCs w:val="32"/>
        </w:rPr>
        <w:t>广东省</w:t>
      </w:r>
      <w:r>
        <w:rPr>
          <w:rFonts w:ascii="仿宋_GB2312" w:eastAsia="仿宋_GB2312" w:hAnsi="仿宋_GB2312" w:cs="仿宋_GB2312" w:hint="eastAsia"/>
          <w:color w:val="000000"/>
          <w:kern w:val="0"/>
          <w:sz w:val="32"/>
          <w:szCs w:val="32"/>
        </w:rPr>
        <w:t>广裕集团梅州</w:t>
      </w:r>
      <w:r>
        <w:rPr>
          <w:rFonts w:ascii="仿宋_GB2312" w:eastAsia="仿宋_GB2312" w:hAnsi="仿宋_GB2312" w:cs="仿宋_GB2312" w:hint="eastAsia"/>
          <w:color w:val="000000"/>
          <w:kern w:val="0"/>
          <w:sz w:val="32"/>
          <w:szCs w:val="32"/>
        </w:rPr>
        <w:t>嘉</w:t>
      </w:r>
      <w:r>
        <w:rPr>
          <w:rFonts w:ascii="仿宋_GB2312" w:eastAsia="仿宋_GB2312" w:hAnsi="仿宋_GB2312" w:cs="仿宋_GB2312" w:hint="eastAsia"/>
          <w:color w:val="000000"/>
          <w:kern w:val="0"/>
          <w:sz w:val="32"/>
          <w:szCs w:val="32"/>
        </w:rPr>
        <w:t>宝实业有限公司七分厂车间</w:t>
      </w:r>
    </w:p>
    <w:p w:rsidR="002C4285" w:rsidRDefault="00BA7294">
      <w:pPr>
        <w:pStyle w:val="a9"/>
        <w:widowControl/>
        <w:spacing w:line="560" w:lineRule="exact"/>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、维保内容和标准</w:t>
      </w:r>
    </w:p>
    <w:p w:rsidR="002C4285" w:rsidRDefault="00BA7294">
      <w:pPr>
        <w:pStyle w:val="a9"/>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日常故障检修。甲方在使用起重机</w:t>
      </w:r>
      <w:r>
        <w:rPr>
          <w:rFonts w:ascii="仿宋_GB2312" w:eastAsia="仿宋_GB2312" w:hAnsi="仿宋_GB2312" w:cs="仿宋_GB2312" w:hint="eastAsia"/>
          <w:kern w:val="0"/>
          <w:sz w:val="32"/>
          <w:szCs w:val="32"/>
        </w:rPr>
        <w:t>过程中出现故障维修，乙方必须派出至少</w:t>
      </w:r>
      <w:r>
        <w:rPr>
          <w:rFonts w:ascii="仿宋_GB2312" w:eastAsia="仿宋_GB2312" w:hAnsi="仿宋_GB2312" w:cs="仿宋_GB2312" w:hint="eastAsia"/>
          <w:kern w:val="0"/>
          <w:sz w:val="32"/>
          <w:szCs w:val="32"/>
        </w:rPr>
        <w:t>两</w:t>
      </w:r>
      <w:r>
        <w:rPr>
          <w:rFonts w:ascii="仿宋_GB2312" w:eastAsia="仿宋_GB2312" w:hAnsi="仿宋_GB2312" w:cs="仿宋_GB2312" w:hint="eastAsia"/>
          <w:kern w:val="0"/>
          <w:sz w:val="32"/>
          <w:szCs w:val="32"/>
        </w:rPr>
        <w:t>名有资质的维保人员在</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小时内到达现场</w:t>
      </w:r>
      <w:r>
        <w:rPr>
          <w:rFonts w:ascii="仿宋_GB2312" w:eastAsia="仿宋_GB2312" w:hAnsi="仿宋_GB2312" w:cs="仿宋_GB2312" w:hint="eastAsia"/>
          <w:kern w:val="0"/>
          <w:sz w:val="32"/>
          <w:szCs w:val="32"/>
        </w:rPr>
        <w:t>进行检修，中小设备故障需在接到检修通知后</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小时内排除</w:t>
      </w:r>
      <w:r>
        <w:rPr>
          <w:rFonts w:ascii="仿宋_GB2312" w:eastAsia="仿宋_GB2312" w:hAnsi="仿宋_GB2312" w:cs="仿宋_GB2312" w:hint="eastAsia"/>
          <w:kern w:val="0"/>
          <w:sz w:val="32"/>
          <w:szCs w:val="32"/>
        </w:rPr>
        <w:t>。</w:t>
      </w:r>
    </w:p>
    <w:p w:rsidR="002C4285" w:rsidRDefault="00BA7294">
      <w:pPr>
        <w:pStyle w:val="a9"/>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月检查保养。为了防止起重机过度磨损意外损坏，及时消除隐患，使起重机处于良好的技术状态，保证起重机的安全运转，将突发故障几率降低至最低</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乙方必须每月按国家有关起重机保养要求及月检查保养内容对甲方所有起重机进行一次检查保养并记录，对存在有安全隐患的设备进行整改，经相关人员签字认可后于月底交甲方设备管理部门备案。如起重机存在重大安全隐患且无法通过维</w:t>
      </w:r>
      <w:r>
        <w:rPr>
          <w:rFonts w:ascii="仿宋_GB2312" w:eastAsia="仿宋_GB2312" w:hAnsi="仿宋_GB2312" w:cs="仿宋_GB2312" w:hint="eastAsia"/>
          <w:kern w:val="0"/>
          <w:sz w:val="32"/>
          <w:szCs w:val="32"/>
        </w:rPr>
        <w:t>保排除的，乙方应出具专题报告。</w:t>
      </w:r>
    </w:p>
    <w:p w:rsidR="002C4285" w:rsidRDefault="00BA7294">
      <w:pPr>
        <w:pStyle w:val="a9"/>
        <w:widowControl/>
        <w:spacing w:line="560" w:lineRule="exact"/>
        <w:ind w:left="420" w:firstLineChars="100" w:firstLine="3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年检前保养。乙方必须按照甲方起重机年检计划对需年检的起重机在年检前进行一次全面的维修保养，并保证甲方</w:t>
      </w:r>
      <w:r>
        <w:rPr>
          <w:rFonts w:ascii="仿宋_GB2312" w:eastAsia="仿宋_GB2312" w:hAnsi="仿宋_GB2312" w:cs="仿宋_GB2312" w:hint="eastAsia"/>
          <w:kern w:val="0"/>
          <w:sz w:val="32"/>
          <w:szCs w:val="32"/>
        </w:rPr>
        <w:t>相关设备</w:t>
      </w:r>
      <w:r>
        <w:rPr>
          <w:rFonts w:ascii="仿宋_GB2312" w:eastAsia="仿宋_GB2312" w:hAnsi="仿宋_GB2312" w:cs="仿宋_GB2312" w:hint="eastAsia"/>
          <w:kern w:val="0"/>
          <w:sz w:val="32"/>
          <w:szCs w:val="32"/>
        </w:rPr>
        <w:t>通过</w:t>
      </w:r>
      <w:r>
        <w:rPr>
          <w:rFonts w:ascii="仿宋_GB2312" w:eastAsia="仿宋_GB2312" w:hAnsi="仿宋_GB2312" w:cs="仿宋_GB2312" w:hint="eastAsia"/>
          <w:kern w:val="0"/>
          <w:sz w:val="32"/>
          <w:szCs w:val="32"/>
        </w:rPr>
        <w:t>质量</w:t>
      </w:r>
      <w:r>
        <w:rPr>
          <w:rFonts w:ascii="仿宋_GB2312" w:eastAsia="仿宋_GB2312" w:hAnsi="仿宋_GB2312" w:cs="仿宋_GB2312" w:hint="eastAsia"/>
          <w:kern w:val="0"/>
          <w:sz w:val="32"/>
          <w:szCs w:val="32"/>
        </w:rPr>
        <w:t>技术监督局</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广东省特种设备检测研究院梅州检测院</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定期</w:t>
      </w:r>
      <w:r>
        <w:rPr>
          <w:rFonts w:ascii="仿宋_GB2312" w:eastAsia="仿宋_GB2312" w:hAnsi="仿宋_GB2312" w:cs="仿宋_GB2312" w:hint="eastAsia"/>
          <w:kern w:val="0"/>
          <w:sz w:val="32"/>
          <w:szCs w:val="32"/>
        </w:rPr>
        <w:t>检验</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检验结果为</w:t>
      </w:r>
      <w:r>
        <w:rPr>
          <w:rFonts w:ascii="仿宋_GB2312" w:eastAsia="仿宋_GB2312" w:hAnsi="仿宋_GB2312" w:cs="仿宋_GB2312" w:hint="eastAsia"/>
          <w:kern w:val="0"/>
          <w:sz w:val="32"/>
          <w:szCs w:val="32"/>
        </w:rPr>
        <w:t>合格</w:t>
      </w:r>
      <w:r>
        <w:rPr>
          <w:rFonts w:ascii="仿宋_GB2312" w:eastAsia="仿宋_GB2312" w:hAnsi="仿宋_GB2312" w:cs="仿宋_GB2312" w:hint="eastAsia"/>
          <w:kern w:val="0"/>
          <w:sz w:val="32"/>
          <w:szCs w:val="32"/>
        </w:rPr>
        <w:t>以上</w:t>
      </w:r>
      <w:r>
        <w:rPr>
          <w:rFonts w:ascii="仿宋_GB2312" w:eastAsia="仿宋_GB2312" w:hAnsi="仿宋_GB2312" w:cs="仿宋_GB2312" w:hint="eastAsia"/>
          <w:kern w:val="0"/>
          <w:sz w:val="32"/>
          <w:szCs w:val="32"/>
        </w:rPr>
        <w:t>。</w:t>
      </w:r>
    </w:p>
    <w:p w:rsidR="002C4285" w:rsidRDefault="00BA7294">
      <w:pPr>
        <w:pStyle w:val="a9"/>
        <w:widowControl/>
        <w:spacing w:line="560" w:lineRule="exact"/>
        <w:ind w:left="420"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常规</w:t>
      </w:r>
      <w:r>
        <w:rPr>
          <w:rFonts w:ascii="仿宋_GB2312" w:eastAsia="仿宋_GB2312" w:hAnsi="仿宋_GB2312" w:cs="仿宋_GB2312" w:hint="eastAsia"/>
          <w:kern w:val="0"/>
          <w:sz w:val="32"/>
          <w:szCs w:val="32"/>
        </w:rPr>
        <w:t>保养</w:t>
      </w:r>
      <w:r>
        <w:rPr>
          <w:rFonts w:ascii="仿宋_GB2312" w:eastAsia="仿宋_GB2312" w:hAnsi="仿宋_GB2312" w:cs="仿宋_GB2312" w:hint="eastAsia"/>
          <w:kern w:val="0"/>
          <w:sz w:val="32"/>
          <w:szCs w:val="32"/>
        </w:rPr>
        <w:t>具体</w:t>
      </w:r>
      <w:r>
        <w:rPr>
          <w:rFonts w:ascii="仿宋_GB2312" w:eastAsia="仿宋_GB2312" w:hAnsi="仿宋_GB2312" w:cs="仿宋_GB2312" w:hint="eastAsia"/>
          <w:kern w:val="0"/>
          <w:sz w:val="32"/>
          <w:szCs w:val="32"/>
        </w:rPr>
        <w:t>内容详见《起重设备维护</w:t>
      </w:r>
      <w:r>
        <w:rPr>
          <w:rFonts w:ascii="仿宋_GB2312" w:eastAsia="仿宋_GB2312" w:hAnsi="仿宋_GB2312" w:cs="仿宋_GB2312" w:hint="eastAsia"/>
          <w:kern w:val="0"/>
          <w:sz w:val="32"/>
          <w:szCs w:val="32"/>
        </w:rPr>
        <w:t>常规</w:t>
      </w:r>
      <w:r>
        <w:rPr>
          <w:rFonts w:ascii="仿宋_GB2312" w:eastAsia="仿宋_GB2312" w:hAnsi="仿宋_GB2312" w:cs="仿宋_GB2312" w:hint="eastAsia"/>
          <w:kern w:val="0"/>
          <w:sz w:val="32"/>
          <w:szCs w:val="32"/>
        </w:rPr>
        <w:t>保养</w:t>
      </w:r>
      <w:r>
        <w:rPr>
          <w:rFonts w:ascii="仿宋_GB2312" w:eastAsia="仿宋_GB2312" w:hAnsi="仿宋_GB2312" w:cs="仿宋_GB2312" w:hint="eastAsia"/>
          <w:kern w:val="0"/>
          <w:sz w:val="32"/>
          <w:szCs w:val="32"/>
        </w:rPr>
        <w:t>内容</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2C4285" w:rsidRDefault="00BA7294">
      <w:pPr>
        <w:pStyle w:val="a9"/>
        <w:widowControl/>
        <w:spacing w:line="560" w:lineRule="exact"/>
        <w:ind w:firstLine="643"/>
        <w:jc w:val="left"/>
        <w:rPr>
          <w:rFonts w:ascii="仿宋_GB2312" w:eastAsia="仿宋_GB2312" w:hAnsi="仿宋_GB2312" w:cs="仿宋_GB2312"/>
          <w:b/>
          <w:kern w:val="0"/>
          <w:sz w:val="32"/>
          <w:szCs w:val="32"/>
        </w:rPr>
      </w:pPr>
      <w:r>
        <w:rPr>
          <w:rFonts w:ascii="仿宋_GB2312" w:eastAsia="仿宋_GB2312" w:hAnsi="仿宋_GB2312" w:cs="仿宋_GB2312" w:hint="eastAsia"/>
          <w:b/>
          <w:color w:val="000000"/>
          <w:kern w:val="0"/>
          <w:sz w:val="32"/>
          <w:szCs w:val="32"/>
        </w:rPr>
        <w:t>三、</w:t>
      </w:r>
      <w:r>
        <w:rPr>
          <w:rFonts w:ascii="仿宋_GB2312" w:eastAsia="仿宋_GB2312" w:hAnsi="仿宋_GB2312" w:cs="仿宋_GB2312" w:hint="eastAsia"/>
          <w:b/>
          <w:color w:val="000000"/>
          <w:kern w:val="0"/>
          <w:sz w:val="32"/>
          <w:szCs w:val="32"/>
        </w:rPr>
        <w:t>双方责任及约定条款</w:t>
      </w:r>
    </w:p>
    <w:p w:rsidR="002C4285" w:rsidRDefault="00BA7294">
      <w:pPr>
        <w:pStyle w:val="a9"/>
        <w:widowControl/>
        <w:spacing w:line="560" w:lineRule="exact"/>
        <w:ind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乙方责任</w:t>
      </w:r>
    </w:p>
    <w:p w:rsidR="002C4285" w:rsidRDefault="00BA7294">
      <w:pPr>
        <w:pStyle w:val="a9"/>
        <w:widowControl/>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乙方向甲方出示单位的营业执照、税务登记证、企业代码证、资格许可证、法人授权书及工作人员的工作证、身份证等有效证件并提供相关复印件给甲方备案，服务时应严格遵守国家及双方有关的规章制度。</w:t>
      </w:r>
    </w:p>
    <w:p w:rsidR="002C4285" w:rsidRDefault="00BA7294">
      <w:pPr>
        <w:pStyle w:val="a9"/>
        <w:widowControl/>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乙方依据有关国家标准《桥式起重机检修技术规范》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《桥式起重机的计划检修与维护保养》</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起重机械安全规程》</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《起重机设计规范》、《起重机用钢丝绳检验规范》、《特种设备安全监察规程》，按照维保内容做好日常故障检修，月检查保养，年检前保养</w:t>
      </w:r>
      <w:r>
        <w:rPr>
          <w:rFonts w:ascii="仿宋_GB2312" w:eastAsia="仿宋_GB2312" w:hAnsi="仿宋_GB2312" w:cs="仿宋_GB2312" w:hint="eastAsia"/>
          <w:kern w:val="0"/>
          <w:sz w:val="32"/>
          <w:szCs w:val="32"/>
        </w:rPr>
        <w:t>工作，</w:t>
      </w:r>
      <w:r>
        <w:rPr>
          <w:rFonts w:ascii="仿宋_GB2312" w:eastAsia="仿宋_GB2312" w:hAnsi="仿宋_GB2312" w:cs="仿宋_GB2312" w:hint="eastAsia"/>
          <w:color w:val="000000"/>
          <w:kern w:val="0"/>
          <w:sz w:val="32"/>
          <w:szCs w:val="32"/>
        </w:rPr>
        <w:t>并及时参与起重机事故应急处理，</w:t>
      </w:r>
      <w:r>
        <w:rPr>
          <w:rFonts w:ascii="仿宋_GB2312" w:eastAsia="仿宋_GB2312" w:hAnsi="仿宋_GB2312" w:cs="仿宋_GB2312" w:hint="eastAsia"/>
          <w:kern w:val="0"/>
          <w:sz w:val="32"/>
          <w:szCs w:val="32"/>
        </w:rPr>
        <w:t>使维保范围内的甲方起重机械的各项性能指标保持在标准范围内，</w:t>
      </w:r>
      <w:r>
        <w:rPr>
          <w:rFonts w:ascii="仿宋_GB2312" w:eastAsia="仿宋_GB2312" w:hAnsi="仿宋_GB2312" w:cs="仿宋_GB2312" w:hint="eastAsia"/>
          <w:color w:val="000000"/>
          <w:kern w:val="0"/>
          <w:sz w:val="32"/>
          <w:szCs w:val="32"/>
        </w:rPr>
        <w:t>确保所有起重机的安全运行</w:t>
      </w:r>
      <w:r>
        <w:rPr>
          <w:rFonts w:ascii="仿宋_GB2312" w:eastAsia="仿宋_GB2312" w:hAnsi="仿宋_GB2312" w:cs="仿宋_GB2312" w:hint="eastAsia"/>
          <w:kern w:val="0"/>
          <w:sz w:val="32"/>
          <w:szCs w:val="32"/>
        </w:rPr>
        <w:t>。</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乙方维保人员必须具备相应起重机维护保养作业许可，由专人（至少</w:t>
      </w:r>
      <w:r>
        <w:rPr>
          <w:rFonts w:ascii="仿宋_GB2312" w:eastAsia="仿宋_GB2312" w:hAnsi="仿宋_GB2312" w:cs="仿宋_GB2312" w:hint="eastAsia"/>
          <w:color w:val="000000"/>
          <w:kern w:val="0"/>
          <w:sz w:val="32"/>
          <w:szCs w:val="32"/>
        </w:rPr>
        <w:t>两</w:t>
      </w:r>
      <w:r>
        <w:rPr>
          <w:rFonts w:ascii="仿宋_GB2312" w:eastAsia="仿宋_GB2312" w:hAnsi="仿宋_GB2312" w:cs="仿宋_GB2312" w:hint="eastAsia"/>
          <w:color w:val="000000"/>
          <w:kern w:val="0"/>
          <w:sz w:val="32"/>
          <w:szCs w:val="32"/>
        </w:rPr>
        <w:t>人）驻守厂区附近，保证接到甲方故障通知后快速到位，保证及时修复和服务质量，以</w:t>
      </w:r>
      <w:r>
        <w:rPr>
          <w:rFonts w:ascii="仿宋_GB2312" w:eastAsia="仿宋_GB2312" w:hAnsi="仿宋_GB2312" w:cs="仿宋_GB2312" w:hint="eastAsia"/>
          <w:kern w:val="0"/>
          <w:sz w:val="32"/>
          <w:szCs w:val="32"/>
        </w:rPr>
        <w:t>保障甲方设备正常生产需要</w:t>
      </w:r>
      <w:r>
        <w:rPr>
          <w:rFonts w:ascii="仿宋_GB2312" w:eastAsia="仿宋_GB2312" w:hAnsi="仿宋_GB2312" w:cs="仿宋_GB2312" w:hint="eastAsia"/>
          <w:color w:val="000000"/>
          <w:kern w:val="0"/>
          <w:sz w:val="32"/>
          <w:szCs w:val="32"/>
        </w:rPr>
        <w:t>。</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每月一次派维保人员（必须为持证人员），根据国家标准及乙方的工艺和规范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Cs/>
          <w:sz w:val="32"/>
          <w:szCs w:val="32"/>
        </w:rPr>
        <w:t>按《</w:t>
      </w:r>
      <w:r>
        <w:rPr>
          <w:rFonts w:ascii="仿宋_GB2312" w:eastAsia="仿宋_GB2312" w:hAnsi="仿宋_GB2312" w:cs="仿宋_GB2312" w:hint="eastAsia"/>
          <w:bCs/>
          <w:kern w:val="0"/>
          <w:sz w:val="32"/>
          <w:szCs w:val="32"/>
        </w:rPr>
        <w:t>起重设备维护保养记录表</w:t>
      </w:r>
      <w:r>
        <w:rPr>
          <w:rFonts w:ascii="仿宋_GB2312" w:eastAsia="仿宋_GB2312" w:hAnsi="仿宋_GB2312" w:cs="仿宋_GB2312" w:hint="eastAsia"/>
          <w:bCs/>
          <w:sz w:val="32"/>
          <w:szCs w:val="32"/>
        </w:rPr>
        <w:t>》</w:t>
      </w:r>
      <w:r>
        <w:rPr>
          <w:rFonts w:ascii="仿宋_GB2312" w:eastAsia="仿宋_GB2312" w:hAnsi="仿宋_GB2312" w:cs="仿宋_GB2312" w:hint="eastAsia"/>
          <w:color w:val="000000"/>
          <w:sz w:val="32"/>
          <w:szCs w:val="32"/>
        </w:rPr>
        <w:t>的内容及要求进行调整、检查、润滑、清洁等保养工作，使设备安全正常运行。每次保养完毕后填写保养记录，并接受甲方对合同范围内的工作质量、进度、方法、安全、</w:t>
      </w:r>
      <w:r>
        <w:rPr>
          <w:rFonts w:ascii="仿宋_GB2312" w:eastAsia="仿宋_GB2312" w:hAnsi="仿宋_GB2312" w:cs="仿宋_GB2312" w:hint="eastAsia"/>
          <w:color w:val="000000"/>
          <w:sz w:val="32"/>
          <w:szCs w:val="32"/>
        </w:rPr>
        <w:t>记录等的监督检查。</w:t>
      </w:r>
    </w:p>
    <w:p w:rsidR="002C4285" w:rsidRDefault="00BA7294">
      <w:pPr>
        <w:pStyle w:val="a9"/>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乙方维保人员必须遵守甲方有关规章制度，做到持证上岗、行为举止端庄、作业结束后认真填写“维护保养记录表”交甲方签字，月底交甲方设备管理部门备案。</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当发现或发生非保养责任事故时，应立即书面通知甲方整改。当事故严重影响设备安全运行时，有权通知甲方停止使用该设备。</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乙方配合政府部门对服务期内的设备实施年检，并对因保养不当而产生的整改项目进行免费整改，正常的年检费用、取证费用由甲方负责。凡是合同期内的维保设备，如因维保质量未能通过定期检测（年检）的，发生的复检费用由乙方负责（不包括非保养责任事故已通知甲方整改而未整改的项目）。</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乙方人员在进场施工过程中，应严格遵守国家和行业相关管理制度和甲方相关管理规定，施工中的一切安全措施和安全责任由乙方负责。</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乙方必须严格按照国家和行业现行的有关安全管理规定进行规范施工，包含且不局限于施工期间涉及到的行车使用、叉车使用、</w:t>
      </w:r>
      <w:r>
        <w:rPr>
          <w:rFonts w:ascii="仿宋_GB2312" w:eastAsia="仿宋_GB2312" w:hAnsi="仿宋_GB2312" w:cs="仿宋_GB2312" w:hint="eastAsia"/>
          <w:color w:val="000000"/>
          <w:sz w:val="32"/>
          <w:szCs w:val="32"/>
        </w:rPr>
        <w:t>氧气乙炔切割、焊接、电路电器维修及高空作业等。</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在合同实施期间</w:t>
      </w:r>
      <w:r>
        <w:rPr>
          <w:rFonts w:ascii="仿宋_GB2312" w:eastAsia="仿宋_GB2312" w:hAnsi="仿宋_GB2312" w:cs="仿宋_GB2312" w:hint="eastAsia"/>
          <w:color w:val="000000"/>
          <w:sz w:val="32"/>
          <w:szCs w:val="32"/>
        </w:rPr>
        <w:t>，如</w:t>
      </w:r>
      <w:r>
        <w:rPr>
          <w:rFonts w:ascii="仿宋_GB2312" w:eastAsia="仿宋_GB2312" w:hAnsi="仿宋_GB2312" w:cs="仿宋_GB2312" w:hint="eastAsia"/>
          <w:color w:val="000000"/>
          <w:sz w:val="32"/>
          <w:szCs w:val="32"/>
        </w:rPr>
        <w:t>出现的由于乙方管理疏忽、施工遗漏、违规操作</w:t>
      </w:r>
      <w:r>
        <w:rPr>
          <w:rFonts w:ascii="仿宋_GB2312" w:eastAsia="仿宋_GB2312" w:hAnsi="仿宋_GB2312" w:cs="仿宋_GB2312" w:hint="eastAsia"/>
          <w:color w:val="000000"/>
          <w:sz w:val="32"/>
          <w:szCs w:val="32"/>
        </w:rPr>
        <w:t>、维保和检修不到位</w:t>
      </w:r>
      <w:r>
        <w:rPr>
          <w:rFonts w:ascii="仿宋_GB2312" w:eastAsia="仿宋_GB2312" w:hAnsi="仿宋_GB2312" w:cs="仿宋_GB2312" w:hint="eastAsia"/>
          <w:color w:val="000000"/>
          <w:sz w:val="32"/>
          <w:szCs w:val="32"/>
        </w:rPr>
        <w:t>及技术上等原因造成</w:t>
      </w:r>
      <w:r>
        <w:rPr>
          <w:rFonts w:ascii="仿宋_GB2312" w:eastAsia="仿宋_GB2312" w:hAnsi="仿宋_GB2312" w:cs="仿宋_GB2312" w:hint="eastAsia"/>
          <w:color w:val="000000"/>
          <w:sz w:val="32"/>
          <w:szCs w:val="32"/>
        </w:rPr>
        <w:t>双方的</w:t>
      </w:r>
      <w:r>
        <w:rPr>
          <w:rFonts w:ascii="仿宋_GB2312" w:eastAsia="仿宋_GB2312" w:hAnsi="仿宋_GB2312" w:cs="仿宋_GB2312" w:hint="eastAsia"/>
          <w:color w:val="000000"/>
          <w:sz w:val="32"/>
          <w:szCs w:val="32"/>
        </w:rPr>
        <w:t>财产损失和伤亡的，由乙方承担全部责任（如：</w:t>
      </w:r>
      <w:r>
        <w:rPr>
          <w:rFonts w:ascii="仿宋_GB2312" w:eastAsia="仿宋_GB2312" w:hAnsi="仿宋_GB2312" w:cs="仿宋_GB2312" w:hint="eastAsia"/>
          <w:color w:val="000000"/>
          <w:sz w:val="32"/>
          <w:szCs w:val="32"/>
        </w:rPr>
        <w:t>包括</w:t>
      </w:r>
      <w:r>
        <w:rPr>
          <w:rFonts w:ascii="仿宋_GB2312" w:eastAsia="仿宋_GB2312" w:hAnsi="仿宋_GB2312" w:cs="仿宋_GB2312" w:hint="eastAsia"/>
          <w:color w:val="000000"/>
          <w:sz w:val="32"/>
          <w:szCs w:val="32"/>
        </w:rPr>
        <w:t>任何与此有关的赔偿、调解、诉讼等费用的支出）。</w:t>
      </w:r>
      <w:r>
        <w:rPr>
          <w:rFonts w:ascii="仿宋_GB2312" w:eastAsia="仿宋_GB2312" w:hAnsi="仿宋_GB2312" w:cs="仿宋_GB2312" w:hint="eastAsia"/>
          <w:color w:val="000000"/>
          <w:sz w:val="32"/>
          <w:szCs w:val="32"/>
        </w:rPr>
        <w:t>施工中，</w:t>
      </w:r>
      <w:r>
        <w:rPr>
          <w:rFonts w:ascii="仿宋_GB2312" w:eastAsia="仿宋_GB2312" w:hAnsi="仿宋_GB2312" w:cs="仿宋_GB2312" w:hint="eastAsia"/>
          <w:color w:val="000000"/>
          <w:sz w:val="32"/>
          <w:szCs w:val="32"/>
        </w:rPr>
        <w:t>若发生重大伤亡事故时，乙方应按规定及时上报有关部门。</w:t>
      </w:r>
    </w:p>
    <w:p w:rsidR="002C4285" w:rsidRDefault="00BA7294">
      <w:pPr>
        <w:pStyle w:val="a9"/>
        <w:widowControl/>
        <w:spacing w:line="560" w:lineRule="exact"/>
        <w:ind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甲方的责任</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核查乙方单位的营业执照、税务登记证、企业代码证、资格许可证、法人授权书及工作人员的工作证（特种设备操作）、身份证等有效证件。</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合同签订前，向乙方提供与设备相关的随机客户资料、图纸资料、检测报告等，交接时保持设备的器件齐全，各种功能及运行正常。</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负责设备的日常管理，安排专人配合乙方维保人员开展维护保养工作；保养时，给予乙方合理充分的停用保养时间并设置现场安全警示标志；对乙方的服务质量和服务项目进行考核和确认。</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使用乙方提供的或经乙方认可的备品配件，以确保整机性能的正常和安全。</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负责支付非乙方保养不当所更换的起重机械零部件材料费。</w:t>
      </w:r>
    </w:p>
    <w:p w:rsidR="002C4285" w:rsidRDefault="00BA7294">
      <w:pPr>
        <w:pStyle w:val="a9"/>
        <w:widowControl/>
        <w:spacing w:line="560" w:lineRule="exact"/>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服务期内，第三方若对本合同设备实施改造、修理、更换的，应在实施前书面通知</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征</w:t>
      </w:r>
      <w:r>
        <w:rPr>
          <w:rFonts w:ascii="仿宋_GB2312" w:eastAsia="仿宋_GB2312" w:hAnsi="仿宋_GB2312" w:cs="仿宋_GB2312" w:hint="eastAsia"/>
          <w:color w:val="000000"/>
          <w:sz w:val="32"/>
          <w:szCs w:val="32"/>
        </w:rPr>
        <w:t>求</w:t>
      </w:r>
      <w:r>
        <w:rPr>
          <w:rFonts w:ascii="仿宋_GB2312" w:eastAsia="仿宋_GB2312" w:hAnsi="仿宋_GB2312" w:cs="仿宋_GB2312" w:hint="eastAsia"/>
          <w:color w:val="000000"/>
          <w:sz w:val="32"/>
          <w:szCs w:val="32"/>
        </w:rPr>
        <w:t>乙方的</w:t>
      </w:r>
      <w:r>
        <w:rPr>
          <w:rFonts w:ascii="仿宋_GB2312" w:eastAsia="仿宋_GB2312" w:hAnsi="仿宋_GB2312" w:cs="仿宋_GB2312" w:hint="eastAsia"/>
          <w:color w:val="000000"/>
          <w:sz w:val="32"/>
          <w:szCs w:val="32"/>
        </w:rPr>
        <w:t>意见，并取得</w:t>
      </w:r>
      <w:r>
        <w:rPr>
          <w:rFonts w:ascii="仿宋_GB2312" w:eastAsia="仿宋_GB2312" w:hAnsi="仿宋_GB2312" w:cs="仿宋_GB2312" w:hint="eastAsia"/>
          <w:color w:val="000000"/>
          <w:sz w:val="32"/>
          <w:szCs w:val="32"/>
        </w:rPr>
        <w:t>乙方同意，在工程结束时通知乙方对设备进行检查，因工程实施而影响设备性能和非经乙方同意的项目所产生的后果，由甲方承担。</w:t>
      </w:r>
    </w:p>
    <w:p w:rsidR="002C4285" w:rsidRDefault="00BA7294">
      <w:pPr>
        <w:pStyle w:val="a9"/>
        <w:widowControl/>
        <w:spacing w:line="56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四、管理和防疫要求</w:t>
      </w:r>
    </w:p>
    <w:p w:rsidR="002C4285" w:rsidRDefault="00BA7294">
      <w:pPr>
        <w:pStyle w:val="a9"/>
        <w:widowControl/>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维保施工过程中，施工人员必须遵守甲方的管理、保密，并签订相关《安全和保密协议》（附件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施工过程中，施工人员听从甲方工作人员安排，未经同意，不得擅自离开施工现场，不得私自与罪犯接触。</w:t>
      </w:r>
    </w:p>
    <w:p w:rsidR="002C4285" w:rsidRDefault="00BA7294">
      <w:pPr>
        <w:pStyle w:val="a9"/>
        <w:widowControl/>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）需要进入施工现场车辆、物资、必须经过甲方相关部门审批后，经甲方工作人员检查确认后方可进入。</w:t>
      </w:r>
    </w:p>
    <w:p w:rsidR="002C4285" w:rsidRDefault="00BA7294">
      <w:pPr>
        <w:pStyle w:val="a9"/>
        <w:widowControl/>
        <w:spacing w:line="560" w:lineRule="exact"/>
        <w:ind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五、违约责任</w:t>
      </w:r>
    </w:p>
    <w:p w:rsidR="002C4285" w:rsidRDefault="00BA72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、乙方因不配合甲方的防疫规定导致未实施月检或年检，</w:t>
      </w:r>
      <w:r>
        <w:rPr>
          <w:rFonts w:ascii="仿宋_GB2312" w:eastAsia="仿宋_GB2312" w:hAnsi="仿宋_GB2312" w:cs="仿宋_GB2312" w:hint="eastAsia"/>
          <w:sz w:val="32"/>
          <w:szCs w:val="32"/>
        </w:rPr>
        <w:t>造成违约，一次应扣除至少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个月（全年维保费用的</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）以上的维保费用，连续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次、累计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次未实施月检（年检），甲方有权单方面中止维保合同，并要求乙方赔偿甲方相应的损失和扣除半年以上的维保费用（维保期不足半年，维保费全部扣除）。</w:t>
      </w:r>
      <w:r>
        <w:rPr>
          <w:rFonts w:ascii="仿宋_GB2312" w:eastAsia="仿宋_GB2312" w:hAnsi="仿宋_GB2312" w:cs="仿宋_GB2312" w:hint="eastAsia"/>
          <w:sz w:val="32"/>
          <w:szCs w:val="32"/>
        </w:rPr>
        <w:t xml:space="preserve">  </w:t>
      </w:r>
    </w:p>
    <w:p w:rsidR="002C4285" w:rsidRDefault="00BA7294">
      <w:pPr>
        <w:pStyle w:val="a9"/>
        <w:widowControl/>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、乙方不配合甲方的管理和保密规定。如施工期间</w:t>
      </w:r>
      <w:r>
        <w:rPr>
          <w:rFonts w:ascii="仿宋_GB2312" w:eastAsia="仿宋_GB2312" w:hAnsi="仿宋_GB2312" w:cs="仿宋_GB2312" w:hint="eastAsia"/>
          <w:sz w:val="32"/>
          <w:szCs w:val="32"/>
        </w:rPr>
        <w:t>擅自离开施工区域、或私自与罪犯接触；传播甲方公司有关信息，造成不良影响等。</w:t>
      </w:r>
      <w:r>
        <w:rPr>
          <w:rFonts w:ascii="仿宋_GB2312" w:eastAsia="仿宋_GB2312" w:hAnsi="仿宋_GB2312" w:cs="仿宋_GB2312" w:hint="eastAsia"/>
          <w:sz w:val="32"/>
          <w:szCs w:val="32"/>
        </w:rPr>
        <w:t>甲方有权单方面中止维保合同，并要求乙方赔偿甲方损失和扣除半个月（全年维保费用的</w:t>
      </w: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）以上的维保费用。</w:t>
      </w:r>
    </w:p>
    <w:p w:rsidR="002C4285" w:rsidRDefault="00BA7294">
      <w:pPr>
        <w:pStyle w:val="a9"/>
        <w:widowControl/>
        <w:spacing w:line="560" w:lineRule="exact"/>
        <w:ind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六、不可抗拒</w:t>
      </w:r>
    </w:p>
    <w:p w:rsidR="002C4285" w:rsidRDefault="00BA7294">
      <w:pPr>
        <w:tabs>
          <w:tab w:val="left" w:pos="426"/>
        </w:tabs>
        <w:spacing w:line="360" w:lineRule="auto"/>
        <w:ind w:firstLineChars="200" w:firstLine="640"/>
        <w:outlineLvl w:val="2"/>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任何一方由于不可抗力原因不能履行合同时，应在不可抗力事件结束后</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日内向对方通报，以减轻可能给对方造成的损失，在取得有关机构的不可抗力证明或双方谅解确认后，允许延期履行或修订补充合同，并根据情况可部分或全部免于承担违约责任。</w:t>
      </w:r>
    </w:p>
    <w:p w:rsidR="002C4285" w:rsidRDefault="00BA7294">
      <w:pPr>
        <w:numPr>
          <w:ilvl w:val="0"/>
          <w:numId w:val="1"/>
        </w:numPr>
        <w:spacing w:line="360" w:lineRule="auto"/>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解决纠纷方式</w:t>
      </w:r>
    </w:p>
    <w:p w:rsidR="002C4285" w:rsidRDefault="00BA7294">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本合同未尽事宜和争议，由甲、乙双方协商解决，协商不成时，提交甲方所在地人民法院解决。</w:t>
      </w:r>
    </w:p>
    <w:p w:rsidR="002C4285" w:rsidRDefault="00BA7294">
      <w:pPr>
        <w:pStyle w:val="a9"/>
        <w:widowControl/>
        <w:spacing w:line="560" w:lineRule="exact"/>
        <w:ind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九、其他</w:t>
      </w:r>
    </w:p>
    <w:p w:rsidR="002C4285" w:rsidRDefault="00BA7294">
      <w:pPr>
        <w:pStyle w:val="a9"/>
        <w:widowControl/>
        <w:spacing w:line="56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本合同由双方法定代表人或委托代理人签字盖章后立即生效，具有同等法律效力，</w:t>
      </w:r>
      <w:r>
        <w:rPr>
          <w:rFonts w:ascii="仿宋_GB2312" w:eastAsia="仿宋_GB2312" w:hAnsi="仿宋_GB2312" w:cs="仿宋_GB2312" w:hint="eastAsia"/>
          <w:kern w:val="0"/>
          <w:sz w:val="32"/>
          <w:szCs w:val="32"/>
        </w:rPr>
        <w:t>服务期由</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日至</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w:t>
      </w:r>
      <w:r>
        <w:rPr>
          <w:rFonts w:ascii="仿宋_GB2312" w:eastAsia="仿宋_GB2312" w:hAnsi="仿宋_GB2312" w:cs="仿宋_GB2312" w:hint="eastAsia"/>
          <w:color w:val="000000"/>
          <w:kern w:val="0"/>
          <w:sz w:val="32"/>
          <w:szCs w:val="32"/>
        </w:rPr>
        <w:t>合同有效期随服务期结束而自然终止。</w:t>
      </w:r>
    </w:p>
    <w:p w:rsidR="002C4285" w:rsidRDefault="00BA7294">
      <w:pPr>
        <w:spacing w:line="560" w:lineRule="atLeast"/>
        <w:ind w:firstLineChars="200" w:firstLine="640"/>
        <w:textAlignment w:val="baseline"/>
        <w:rPr>
          <w:rFonts w:ascii="仿宋_GB2312" w:eastAsia="仿宋_GB2312" w:hAnsi="仿宋_GB2312" w:cs="仿宋_GB2312"/>
          <w:sz w:val="30"/>
          <w:szCs w:val="30"/>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0"/>
          <w:szCs w:val="30"/>
        </w:rPr>
        <w:t>本合同一式</w:t>
      </w:r>
      <w:r>
        <w:rPr>
          <w:rFonts w:ascii="仿宋_GB2312" w:eastAsia="仿宋_GB2312" w:hAnsi="仿宋_GB2312" w:cs="仿宋_GB2312" w:hint="eastAsia"/>
          <w:sz w:val="30"/>
          <w:szCs w:val="30"/>
        </w:rPr>
        <w:t>伍</w:t>
      </w:r>
      <w:r>
        <w:rPr>
          <w:rFonts w:ascii="仿宋_GB2312" w:eastAsia="仿宋_GB2312" w:hAnsi="仿宋_GB2312" w:cs="仿宋_GB2312" w:hint="eastAsia"/>
          <w:sz w:val="30"/>
          <w:szCs w:val="30"/>
        </w:rPr>
        <w:t>份，均为正本，具有同等法律效力</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其中甲方执叁份，乙方执</w:t>
      </w:r>
      <w:r>
        <w:rPr>
          <w:rFonts w:ascii="仿宋_GB2312" w:eastAsia="仿宋_GB2312" w:hAnsi="仿宋_GB2312" w:cs="仿宋_GB2312" w:hint="eastAsia"/>
          <w:sz w:val="30"/>
          <w:szCs w:val="30"/>
        </w:rPr>
        <w:t>贰</w:t>
      </w:r>
      <w:r>
        <w:rPr>
          <w:rFonts w:ascii="仿宋_GB2312" w:eastAsia="仿宋_GB2312" w:hAnsi="仿宋_GB2312" w:cs="仿宋_GB2312" w:hint="eastAsia"/>
          <w:sz w:val="30"/>
          <w:szCs w:val="30"/>
        </w:rPr>
        <w:t>份。</w:t>
      </w:r>
    </w:p>
    <w:p w:rsidR="002C4285" w:rsidRDefault="002C4285">
      <w:pPr>
        <w:spacing w:line="560" w:lineRule="atLeast"/>
        <w:ind w:firstLineChars="200" w:firstLine="600"/>
        <w:textAlignment w:val="baseline"/>
        <w:rPr>
          <w:rFonts w:ascii="仿宋_GB2312" w:eastAsia="仿宋_GB2312" w:hAnsi="仿宋_GB2312" w:cs="仿宋_GB2312"/>
          <w:sz w:val="30"/>
          <w:szCs w:val="30"/>
        </w:rPr>
      </w:pPr>
    </w:p>
    <w:p w:rsidR="002C4285" w:rsidRDefault="00BA7294">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u w:val="single"/>
        </w:rPr>
      </w:pPr>
      <w:r>
        <w:rPr>
          <w:rFonts w:ascii="仿宋_GB2312" w:eastAsia="仿宋_GB2312" w:hAnsi="仿宋_GB2312" w:cs="仿宋_GB2312" w:hint="eastAsia"/>
          <w:color w:val="000000"/>
          <w:kern w:val="0"/>
          <w:sz w:val="32"/>
          <w:szCs w:val="32"/>
        </w:rPr>
        <w:t>甲方：</w:t>
      </w:r>
      <w:r>
        <w:rPr>
          <w:rFonts w:ascii="仿宋_GB2312" w:eastAsia="仿宋_GB2312" w:hAnsi="仿宋_GB2312" w:cs="仿宋_GB2312" w:hint="eastAsia"/>
          <w:color w:val="000000"/>
          <w:kern w:val="0"/>
          <w:sz w:val="32"/>
          <w:szCs w:val="32"/>
        </w:rPr>
        <w:t>广东省</w:t>
      </w:r>
      <w:r>
        <w:rPr>
          <w:rFonts w:ascii="仿宋_GB2312" w:eastAsia="仿宋_GB2312" w:hAnsi="仿宋_GB2312" w:cs="仿宋_GB2312" w:hint="eastAsia"/>
          <w:color w:val="000000"/>
          <w:kern w:val="0"/>
          <w:sz w:val="32"/>
          <w:szCs w:val="32"/>
        </w:rPr>
        <w:t>广裕集团梅州</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乙方：</w:t>
      </w:r>
      <w:r>
        <w:rPr>
          <w:rFonts w:ascii="仿宋_GB2312" w:eastAsia="仿宋_GB2312" w:hAnsi="仿宋_GB2312" w:cs="仿宋_GB2312" w:hint="eastAsia"/>
          <w:color w:val="000000"/>
          <w:kern w:val="0"/>
          <w:sz w:val="32"/>
          <w:szCs w:val="32"/>
          <w:u w:val="single"/>
        </w:rPr>
        <w:t xml:space="preserve">              </w:t>
      </w:r>
    </w:p>
    <w:p w:rsidR="002C4285" w:rsidRDefault="00BA7294">
      <w:pPr>
        <w:widowControl/>
        <w:adjustRightInd w:val="0"/>
        <w:snapToGrid w:val="0"/>
        <w:spacing w:before="100" w:beforeAutospacing="1" w:after="100" w:afterAutospacing="1" w:line="560" w:lineRule="exact"/>
        <w:ind w:firstLineChars="300" w:firstLine="96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嘉</w:t>
      </w:r>
      <w:r>
        <w:rPr>
          <w:rFonts w:ascii="仿宋_GB2312" w:eastAsia="仿宋_GB2312" w:hAnsi="仿宋_GB2312" w:cs="仿宋_GB2312" w:hint="eastAsia"/>
          <w:color w:val="000000"/>
          <w:kern w:val="0"/>
          <w:sz w:val="32"/>
          <w:szCs w:val="32"/>
        </w:rPr>
        <w:t>宝实业有限公司</w:t>
      </w:r>
      <w:r>
        <w:rPr>
          <w:rFonts w:ascii="仿宋_GB2312" w:eastAsia="仿宋_GB2312" w:hAnsi="仿宋_GB2312" w:cs="仿宋_GB2312" w:hint="eastAsia"/>
          <w:color w:val="000000"/>
          <w:kern w:val="0"/>
          <w:sz w:val="32"/>
          <w:szCs w:val="32"/>
        </w:rPr>
        <w:t>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w:t>
      </w:r>
    </w:p>
    <w:p w:rsidR="002C4285" w:rsidRDefault="00BA7294">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地址：</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地址：</w:t>
      </w:r>
      <w:r>
        <w:rPr>
          <w:rFonts w:ascii="仿宋_GB2312" w:eastAsia="仿宋_GB2312" w:hAnsi="仿宋_GB2312" w:cs="仿宋_GB2312" w:hint="eastAsia"/>
          <w:color w:val="000000"/>
          <w:kern w:val="0"/>
          <w:sz w:val="32"/>
          <w:szCs w:val="32"/>
        </w:rPr>
        <w:t xml:space="preserve"> </w:t>
      </w:r>
    </w:p>
    <w:p w:rsidR="002C4285" w:rsidRDefault="00BA7294">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梅州市梅州三路</w:t>
      </w:r>
      <w:r>
        <w:rPr>
          <w:rFonts w:ascii="仿宋_GB2312" w:eastAsia="仿宋_GB2312" w:hAnsi="仿宋_GB2312" w:cs="仿宋_GB2312" w:hint="eastAsia"/>
          <w:color w:val="000000"/>
          <w:kern w:val="0"/>
          <w:sz w:val="32"/>
          <w:szCs w:val="32"/>
        </w:rPr>
        <w:t>66</w:t>
      </w:r>
      <w:r>
        <w:rPr>
          <w:rFonts w:ascii="仿宋_GB2312" w:eastAsia="仿宋_GB2312" w:hAnsi="仿宋_GB2312" w:cs="仿宋_GB2312" w:hint="eastAsia"/>
          <w:color w:val="000000"/>
          <w:kern w:val="0"/>
          <w:sz w:val="32"/>
          <w:szCs w:val="32"/>
        </w:rPr>
        <w:t>号</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rPr>
        <w:t>   </w:t>
      </w:r>
    </w:p>
    <w:p w:rsidR="002C4285" w:rsidRDefault="00BA7294" w:rsidP="00AB576C">
      <w:pPr>
        <w:widowControl/>
        <w:adjustRightInd w:val="0"/>
        <w:snapToGrid w:val="0"/>
        <w:spacing w:before="100" w:beforeAutospacing="1" w:after="100" w:afterAutospacing="1" w:line="560" w:lineRule="exact"/>
        <w:ind w:left="8000" w:hangingChars="2500" w:hanging="800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电话：</w:t>
      </w:r>
      <w:r>
        <w:rPr>
          <w:rFonts w:ascii="仿宋_GB2312" w:eastAsia="仿宋_GB2312" w:hAnsi="仿宋_GB2312" w:cs="仿宋_GB2312" w:hint="eastAsia"/>
          <w:color w:val="000000"/>
          <w:kern w:val="0"/>
          <w:sz w:val="32"/>
          <w:szCs w:val="32"/>
        </w:rPr>
        <w:t xml:space="preserve">0753-2183332              </w:t>
      </w:r>
      <w:r>
        <w:rPr>
          <w:rFonts w:ascii="仿宋_GB2312" w:eastAsia="仿宋_GB2312" w:hAnsi="仿宋_GB2312" w:cs="仿宋_GB2312" w:hint="eastAsia"/>
          <w:color w:val="000000"/>
          <w:kern w:val="0"/>
          <w:sz w:val="32"/>
          <w:szCs w:val="32"/>
        </w:rPr>
        <w:t>电话：</w:t>
      </w:r>
      <w:r>
        <w:rPr>
          <w:rFonts w:ascii="仿宋_GB2312" w:eastAsia="仿宋_GB2312" w:hAnsi="仿宋_GB2312" w:cs="仿宋_GB2312" w:hint="eastAsia"/>
          <w:color w:val="000000"/>
          <w:kern w:val="0"/>
          <w:sz w:val="32"/>
          <w:szCs w:val="32"/>
        </w:rPr>
        <w:t xml:space="preserve"> </w:t>
      </w:r>
    </w:p>
    <w:p w:rsidR="002C4285" w:rsidRDefault="00BA7294">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代表人</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代表人</w:t>
      </w:r>
      <w:r>
        <w:rPr>
          <w:rFonts w:ascii="仿宋_GB2312" w:eastAsia="仿宋_GB2312" w:hAnsi="仿宋_GB2312" w:cs="仿宋_GB2312" w:hint="eastAsia"/>
          <w:color w:val="000000"/>
          <w:kern w:val="0"/>
          <w:sz w:val="32"/>
          <w:szCs w:val="32"/>
        </w:rPr>
        <w:t>：</w:t>
      </w: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BA7294">
      <w:pPr>
        <w:widowControl/>
        <w:adjustRightInd w:val="0"/>
        <w:snapToGrid w:val="0"/>
        <w:spacing w:before="100" w:beforeAutospacing="1" w:after="100" w:afterAutospacing="1" w:line="560"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签订日期</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  </w:t>
      </w: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日</w:t>
      </w:r>
    </w:p>
    <w:p w:rsidR="002C4285" w:rsidRDefault="002C4285">
      <w:pPr>
        <w:widowControl/>
        <w:adjustRightInd w:val="0"/>
        <w:snapToGrid w:val="0"/>
        <w:spacing w:before="100" w:beforeAutospacing="1" w:after="100" w:afterAutospacing="1" w:line="560" w:lineRule="exact"/>
        <w:ind w:leftChars="152" w:left="7999" w:hangingChars="2400" w:hanging="7680"/>
        <w:jc w:val="left"/>
        <w:rPr>
          <w:rFonts w:ascii="仿宋_GB2312" w:eastAsia="仿宋_GB2312" w:hAnsi="仿宋_GB2312" w:cs="仿宋_GB2312"/>
          <w:color w:val="000000"/>
          <w:kern w:val="0"/>
          <w:sz w:val="32"/>
          <w:szCs w:val="32"/>
        </w:rPr>
      </w:pPr>
    </w:p>
    <w:p w:rsidR="002C4285" w:rsidRDefault="00BA7294">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、安全和保密协议</w:t>
      </w:r>
    </w:p>
    <w:p w:rsidR="002C4285" w:rsidRDefault="00BA7294">
      <w:pPr>
        <w:widowControl/>
        <w:adjustRightInd w:val="0"/>
        <w:snapToGrid w:val="0"/>
        <w:spacing w:before="100" w:beforeAutospacing="1" w:after="100" w:afterAutospacing="1" w:line="560" w:lineRule="exact"/>
        <w:ind w:firstLineChars="300" w:firstLine="96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、七车间起重设备清单</w:t>
      </w:r>
    </w:p>
    <w:p w:rsidR="002C4285" w:rsidRDefault="00BA7294">
      <w:pPr>
        <w:widowControl/>
        <w:adjustRightInd w:val="0"/>
        <w:snapToGrid w:val="0"/>
        <w:spacing w:before="100" w:beforeAutospacing="1" w:after="100" w:afterAutospacing="1" w:line="560" w:lineRule="exact"/>
        <w:ind w:firstLineChars="300" w:firstLine="96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2025</w:t>
      </w:r>
      <w:r>
        <w:rPr>
          <w:rFonts w:ascii="仿宋_GB2312" w:eastAsia="仿宋_GB2312" w:hAnsi="仿宋_GB2312" w:cs="仿宋_GB2312" w:hint="eastAsia"/>
          <w:color w:val="000000"/>
          <w:kern w:val="0"/>
          <w:sz w:val="32"/>
          <w:szCs w:val="32"/>
        </w:rPr>
        <w:t>年度七车间起重设备常用配件价格表</w:t>
      </w:r>
    </w:p>
    <w:p w:rsidR="002C4285" w:rsidRDefault="00BA7294">
      <w:pPr>
        <w:widowControl/>
        <w:adjustRightInd w:val="0"/>
        <w:snapToGrid w:val="0"/>
        <w:spacing w:before="100" w:beforeAutospacing="1" w:after="100" w:afterAutospacing="1" w:line="560" w:lineRule="exact"/>
        <w:ind w:firstLineChars="300" w:firstLine="96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kern w:val="0"/>
          <w:sz w:val="32"/>
          <w:szCs w:val="32"/>
        </w:rPr>
        <w:t>起重设备维护</w:t>
      </w:r>
      <w:r>
        <w:rPr>
          <w:rFonts w:ascii="仿宋_GB2312" w:eastAsia="仿宋_GB2312" w:hAnsi="仿宋_GB2312" w:cs="仿宋_GB2312" w:hint="eastAsia"/>
          <w:kern w:val="0"/>
          <w:sz w:val="32"/>
          <w:szCs w:val="32"/>
        </w:rPr>
        <w:t>常规</w:t>
      </w:r>
      <w:r>
        <w:rPr>
          <w:rFonts w:ascii="仿宋_GB2312" w:eastAsia="仿宋_GB2312" w:hAnsi="仿宋_GB2312" w:cs="仿宋_GB2312" w:hint="eastAsia"/>
          <w:kern w:val="0"/>
          <w:sz w:val="32"/>
          <w:szCs w:val="32"/>
        </w:rPr>
        <w:t>保养</w:t>
      </w:r>
      <w:r>
        <w:rPr>
          <w:rFonts w:ascii="仿宋_GB2312" w:eastAsia="仿宋_GB2312" w:hAnsi="仿宋_GB2312" w:cs="仿宋_GB2312" w:hint="eastAsia"/>
          <w:kern w:val="0"/>
          <w:sz w:val="32"/>
          <w:szCs w:val="32"/>
        </w:rPr>
        <w:t>内容</w:t>
      </w: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2C4285" w:rsidP="00AB576C">
      <w:pPr>
        <w:widowControl/>
        <w:adjustRightInd w:val="0"/>
        <w:snapToGrid w:val="0"/>
        <w:spacing w:before="100" w:beforeAutospacing="1" w:after="100" w:afterAutospacing="1" w:line="560" w:lineRule="exact"/>
        <w:ind w:leftChars="-1744" w:left="-3662"/>
        <w:jc w:val="left"/>
        <w:rPr>
          <w:rFonts w:ascii="仿宋_GB2312" w:eastAsia="仿宋_GB2312" w:hAnsi="仿宋_GB2312" w:cs="仿宋_GB2312"/>
          <w:color w:val="000000"/>
          <w:kern w:val="0"/>
          <w:sz w:val="32"/>
          <w:szCs w:val="32"/>
        </w:rPr>
      </w:pP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2C4285">
      <w:pPr>
        <w:widowControl/>
        <w:adjustRightInd w:val="0"/>
        <w:snapToGrid w:val="0"/>
        <w:spacing w:before="100" w:beforeAutospacing="1" w:after="100" w:afterAutospacing="1" w:line="560" w:lineRule="exact"/>
        <w:jc w:val="left"/>
        <w:rPr>
          <w:rFonts w:ascii="仿宋_GB2312" w:eastAsia="仿宋_GB2312" w:hAnsi="仿宋_GB2312" w:cs="仿宋_GB2312"/>
          <w:color w:val="000000"/>
          <w:kern w:val="0"/>
          <w:sz w:val="32"/>
          <w:szCs w:val="32"/>
        </w:rPr>
      </w:pPr>
    </w:p>
    <w:p w:rsidR="002C4285" w:rsidRDefault="002C4285">
      <w:pPr>
        <w:spacing w:line="560" w:lineRule="exact"/>
        <w:rPr>
          <w:sz w:val="28"/>
          <w:szCs w:val="28"/>
        </w:rPr>
      </w:pPr>
    </w:p>
    <w:p w:rsidR="002C4285" w:rsidRDefault="002C4285">
      <w:pPr>
        <w:spacing w:line="560" w:lineRule="exact"/>
        <w:rPr>
          <w:sz w:val="28"/>
          <w:szCs w:val="28"/>
        </w:rPr>
      </w:pPr>
    </w:p>
    <w:p w:rsidR="002C4285" w:rsidRDefault="002C4285">
      <w:pPr>
        <w:spacing w:line="560" w:lineRule="exact"/>
        <w:rPr>
          <w:sz w:val="28"/>
          <w:szCs w:val="28"/>
        </w:rPr>
      </w:pPr>
    </w:p>
    <w:p w:rsidR="002C4285" w:rsidRDefault="00BA7294">
      <w:pPr>
        <w:widowControl/>
        <w:spacing w:before="100" w:beforeAutospacing="1" w:after="100" w:afterAutospacing="1" w:line="240" w:lineRule="atLeast"/>
        <w:jc w:val="left"/>
        <w:outlineLvl w:val="1"/>
        <w:rPr>
          <w:rFonts w:ascii="宋体" w:eastAsia="华文中宋" w:hAnsi="宋体" w:cs="宋体"/>
          <w:sz w:val="30"/>
          <w:szCs w:val="30"/>
        </w:rPr>
      </w:pPr>
      <w:r>
        <w:rPr>
          <w:rFonts w:ascii="宋体" w:eastAsia="华文中宋" w:hAnsi="宋体" w:cs="宋体" w:hint="eastAsia"/>
          <w:sz w:val="30"/>
          <w:szCs w:val="30"/>
        </w:rPr>
        <w:t>附件</w:t>
      </w:r>
      <w:r>
        <w:rPr>
          <w:rFonts w:ascii="宋体" w:eastAsia="华文中宋" w:hAnsi="宋体" w:cs="宋体" w:hint="eastAsia"/>
          <w:sz w:val="30"/>
          <w:szCs w:val="30"/>
        </w:rPr>
        <w:t>1</w:t>
      </w:r>
    </w:p>
    <w:p w:rsidR="002C4285" w:rsidRDefault="00BA7294">
      <w:pPr>
        <w:widowControl/>
        <w:spacing w:before="100" w:beforeAutospacing="1" w:after="100" w:afterAutospacing="1" w:line="560" w:lineRule="exact"/>
        <w:ind w:firstLineChars="200" w:firstLine="880"/>
        <w:jc w:val="center"/>
        <w:outlineLvl w:val="1"/>
        <w:rPr>
          <w:b/>
          <w:sz w:val="30"/>
          <w:szCs w:val="30"/>
        </w:rPr>
      </w:pPr>
      <w:r>
        <w:rPr>
          <w:rFonts w:ascii="宋体" w:eastAsia="华文中宋" w:hAnsi="宋体" w:cs="宋体" w:hint="eastAsia"/>
          <w:sz w:val="44"/>
          <w:szCs w:val="44"/>
        </w:rPr>
        <w:t>安全和保密协议</w:t>
      </w:r>
    </w:p>
    <w:p w:rsidR="002C4285" w:rsidRDefault="00BA7294">
      <w:pPr>
        <w:spacing w:line="560" w:lineRule="exact"/>
        <w:ind w:firstLineChars="200" w:firstLine="602"/>
        <w:jc w:val="left"/>
        <w:rPr>
          <w:b/>
          <w:sz w:val="30"/>
          <w:szCs w:val="30"/>
        </w:rPr>
      </w:pPr>
      <w:r>
        <w:rPr>
          <w:rFonts w:hint="eastAsia"/>
          <w:b/>
          <w:sz w:val="30"/>
          <w:szCs w:val="30"/>
        </w:rPr>
        <w:t>为贯彻“安全第一，预防为主”方针，明确双方的安全责任，根据国家有关法律法规，经双方协商一致签订本协议。</w:t>
      </w:r>
      <w:r>
        <w:rPr>
          <w:rFonts w:hint="eastAsia"/>
          <w:b/>
          <w:sz w:val="30"/>
          <w:szCs w:val="30"/>
        </w:rPr>
        <w:t xml:space="preserve"> </w:t>
      </w:r>
    </w:p>
    <w:p w:rsidR="002C4285" w:rsidRDefault="00BA7294">
      <w:pPr>
        <w:spacing w:line="560" w:lineRule="exact"/>
        <w:ind w:firstLineChars="200" w:firstLine="602"/>
        <w:jc w:val="left"/>
        <w:rPr>
          <w:b/>
          <w:sz w:val="30"/>
          <w:szCs w:val="30"/>
        </w:rPr>
      </w:pPr>
      <w:r>
        <w:rPr>
          <w:rFonts w:hint="eastAsia"/>
          <w:b/>
          <w:sz w:val="30"/>
          <w:szCs w:val="30"/>
        </w:rPr>
        <w:t>一、安全和违约责任</w:t>
      </w:r>
      <w:r>
        <w:rPr>
          <w:rFonts w:hint="eastAsia"/>
          <w:b/>
          <w:sz w:val="30"/>
          <w:szCs w:val="30"/>
        </w:rPr>
        <w:t xml:space="preserve"> </w:t>
      </w:r>
    </w:p>
    <w:p w:rsidR="002C4285" w:rsidRDefault="00BA7294">
      <w:pPr>
        <w:spacing w:line="560" w:lineRule="exact"/>
        <w:ind w:firstLineChars="200" w:firstLine="602"/>
        <w:jc w:val="left"/>
        <w:rPr>
          <w:b/>
          <w:sz w:val="30"/>
          <w:szCs w:val="30"/>
        </w:rPr>
      </w:pPr>
      <w:r>
        <w:rPr>
          <w:rFonts w:hint="eastAsia"/>
          <w:b/>
          <w:sz w:val="30"/>
          <w:szCs w:val="30"/>
        </w:rPr>
        <w:t>1</w:t>
      </w:r>
      <w:r>
        <w:rPr>
          <w:rFonts w:hint="eastAsia"/>
          <w:b/>
          <w:sz w:val="30"/>
          <w:szCs w:val="30"/>
        </w:rPr>
        <w:t>、乙方负责组织的项目实施人员在项目实施过程中发生的一切安全事故所产生的责任和民事纠纷由乙方自行负责</w:t>
      </w:r>
      <w:r>
        <w:rPr>
          <w:rFonts w:hint="eastAsia"/>
          <w:b/>
          <w:sz w:val="30"/>
          <w:szCs w:val="30"/>
        </w:rPr>
        <w:t>。</w:t>
      </w:r>
      <w:r>
        <w:rPr>
          <w:rFonts w:hint="eastAsia"/>
          <w:b/>
          <w:sz w:val="30"/>
          <w:szCs w:val="30"/>
        </w:rPr>
        <w:t>发生以下情况，违约责任由乙方承担：</w:t>
      </w:r>
      <w:r>
        <w:rPr>
          <w:rFonts w:hint="eastAsia"/>
          <w:b/>
          <w:sz w:val="30"/>
          <w:szCs w:val="30"/>
        </w:rPr>
        <w:t xml:space="preserve"> </w:t>
      </w:r>
    </w:p>
    <w:p w:rsidR="002C4285" w:rsidRDefault="00BA7294">
      <w:pPr>
        <w:spacing w:line="560" w:lineRule="exact"/>
        <w:jc w:val="left"/>
        <w:rPr>
          <w:b/>
          <w:sz w:val="30"/>
          <w:szCs w:val="30"/>
        </w:rPr>
      </w:pPr>
      <w:r>
        <w:rPr>
          <w:rFonts w:hint="eastAsia"/>
          <w:b/>
          <w:sz w:val="30"/>
          <w:szCs w:val="30"/>
        </w:rPr>
        <w:t>（</w:t>
      </w:r>
      <w:r>
        <w:rPr>
          <w:rFonts w:hint="eastAsia"/>
          <w:b/>
          <w:sz w:val="30"/>
          <w:szCs w:val="30"/>
        </w:rPr>
        <w:t>1</w:t>
      </w:r>
      <w:r>
        <w:rPr>
          <w:rFonts w:hint="eastAsia"/>
          <w:b/>
          <w:sz w:val="30"/>
          <w:szCs w:val="30"/>
        </w:rPr>
        <w:t>）人身伤亡事故；</w:t>
      </w:r>
      <w:r>
        <w:rPr>
          <w:rFonts w:hint="eastAsia"/>
          <w:b/>
          <w:sz w:val="30"/>
          <w:szCs w:val="30"/>
        </w:rPr>
        <w:t xml:space="preserve"> </w:t>
      </w:r>
    </w:p>
    <w:p w:rsidR="002C4285" w:rsidRDefault="00BA7294">
      <w:pPr>
        <w:spacing w:line="560" w:lineRule="exact"/>
        <w:jc w:val="left"/>
        <w:rPr>
          <w:b/>
          <w:sz w:val="30"/>
          <w:szCs w:val="30"/>
        </w:rPr>
      </w:pPr>
      <w:r>
        <w:rPr>
          <w:rFonts w:hint="eastAsia"/>
          <w:b/>
          <w:sz w:val="30"/>
          <w:szCs w:val="30"/>
        </w:rPr>
        <w:t>（</w:t>
      </w:r>
      <w:r>
        <w:rPr>
          <w:rFonts w:hint="eastAsia"/>
          <w:b/>
          <w:sz w:val="30"/>
          <w:szCs w:val="30"/>
        </w:rPr>
        <w:t>2</w:t>
      </w:r>
      <w:r>
        <w:rPr>
          <w:rFonts w:hint="eastAsia"/>
          <w:b/>
          <w:sz w:val="30"/>
          <w:szCs w:val="30"/>
        </w:rPr>
        <w:t>）发生施工机械、生产设备严重损坏事故；</w:t>
      </w:r>
      <w:r>
        <w:rPr>
          <w:rFonts w:hint="eastAsia"/>
          <w:b/>
          <w:sz w:val="30"/>
          <w:szCs w:val="30"/>
        </w:rPr>
        <w:t xml:space="preserve"> </w:t>
      </w:r>
    </w:p>
    <w:p w:rsidR="002C4285" w:rsidRDefault="00BA7294">
      <w:pPr>
        <w:spacing w:line="560" w:lineRule="exact"/>
        <w:jc w:val="left"/>
        <w:rPr>
          <w:b/>
          <w:sz w:val="30"/>
          <w:szCs w:val="30"/>
        </w:rPr>
      </w:pPr>
      <w:r>
        <w:rPr>
          <w:rFonts w:hint="eastAsia"/>
          <w:b/>
          <w:sz w:val="30"/>
          <w:szCs w:val="30"/>
        </w:rPr>
        <w:t>（</w:t>
      </w:r>
      <w:r>
        <w:rPr>
          <w:rFonts w:hint="eastAsia"/>
          <w:b/>
          <w:sz w:val="30"/>
          <w:szCs w:val="30"/>
        </w:rPr>
        <w:t>3</w:t>
      </w:r>
      <w:r>
        <w:rPr>
          <w:rFonts w:hint="eastAsia"/>
          <w:b/>
          <w:sz w:val="30"/>
          <w:szCs w:val="30"/>
        </w:rPr>
        <w:t>）发生火灾事故；</w:t>
      </w:r>
      <w:r>
        <w:rPr>
          <w:rFonts w:hint="eastAsia"/>
          <w:b/>
          <w:sz w:val="30"/>
          <w:szCs w:val="30"/>
        </w:rPr>
        <w:t xml:space="preserve"> </w:t>
      </w:r>
    </w:p>
    <w:p w:rsidR="002C4285" w:rsidRDefault="00BA7294">
      <w:pPr>
        <w:spacing w:line="560" w:lineRule="exact"/>
        <w:jc w:val="left"/>
        <w:rPr>
          <w:b/>
          <w:sz w:val="30"/>
          <w:szCs w:val="30"/>
        </w:rPr>
      </w:pPr>
      <w:r>
        <w:rPr>
          <w:rFonts w:hint="eastAsia"/>
          <w:b/>
          <w:sz w:val="30"/>
          <w:szCs w:val="30"/>
        </w:rPr>
        <w:t>（</w:t>
      </w:r>
      <w:r>
        <w:rPr>
          <w:rFonts w:hint="eastAsia"/>
          <w:b/>
          <w:sz w:val="30"/>
          <w:szCs w:val="30"/>
        </w:rPr>
        <w:t>4</w:t>
      </w:r>
      <w:r>
        <w:rPr>
          <w:rFonts w:hint="eastAsia"/>
          <w:b/>
          <w:sz w:val="30"/>
          <w:szCs w:val="30"/>
        </w:rPr>
        <w:t>）发生违章作业、冒险作业不听劝告的；</w:t>
      </w:r>
      <w:r>
        <w:rPr>
          <w:rFonts w:hint="eastAsia"/>
          <w:b/>
          <w:sz w:val="30"/>
          <w:szCs w:val="30"/>
        </w:rPr>
        <w:t xml:space="preserve"> </w:t>
      </w:r>
    </w:p>
    <w:p w:rsidR="002C4285" w:rsidRDefault="00BA7294">
      <w:pPr>
        <w:spacing w:line="560" w:lineRule="exact"/>
        <w:jc w:val="left"/>
        <w:rPr>
          <w:b/>
          <w:sz w:val="30"/>
          <w:szCs w:val="30"/>
        </w:rPr>
      </w:pPr>
      <w:r>
        <w:rPr>
          <w:rFonts w:hint="eastAsia"/>
          <w:b/>
          <w:sz w:val="30"/>
          <w:szCs w:val="30"/>
        </w:rPr>
        <w:t>（</w:t>
      </w:r>
      <w:r>
        <w:rPr>
          <w:rFonts w:hint="eastAsia"/>
          <w:b/>
          <w:sz w:val="30"/>
          <w:szCs w:val="30"/>
        </w:rPr>
        <w:t>5</w:t>
      </w:r>
      <w:r>
        <w:rPr>
          <w:rFonts w:hint="eastAsia"/>
          <w:b/>
          <w:sz w:val="30"/>
          <w:szCs w:val="30"/>
        </w:rPr>
        <w:t>）施工现场脏、乱、差，不能满足安全和文明施工要求的。</w:t>
      </w:r>
      <w:r>
        <w:rPr>
          <w:rFonts w:hint="eastAsia"/>
          <w:b/>
          <w:sz w:val="30"/>
          <w:szCs w:val="30"/>
        </w:rPr>
        <w:t xml:space="preserve"> </w:t>
      </w:r>
    </w:p>
    <w:p w:rsidR="002C4285" w:rsidRDefault="00BA7294">
      <w:pPr>
        <w:spacing w:line="560" w:lineRule="exact"/>
        <w:ind w:firstLineChars="200" w:firstLine="602"/>
        <w:jc w:val="left"/>
        <w:rPr>
          <w:b/>
          <w:sz w:val="30"/>
          <w:szCs w:val="30"/>
        </w:rPr>
      </w:pPr>
      <w:r>
        <w:rPr>
          <w:rFonts w:hint="eastAsia"/>
          <w:b/>
          <w:sz w:val="30"/>
          <w:szCs w:val="30"/>
        </w:rPr>
        <w:t>2</w:t>
      </w:r>
      <w:r>
        <w:rPr>
          <w:rFonts w:hint="eastAsia"/>
          <w:b/>
          <w:sz w:val="30"/>
          <w:szCs w:val="30"/>
        </w:rPr>
        <w:t>、乙方所提供的的相关资质证明材料应真实、合法、有效。</w:t>
      </w:r>
      <w:r>
        <w:rPr>
          <w:rFonts w:hint="eastAsia"/>
          <w:b/>
          <w:sz w:val="30"/>
          <w:szCs w:val="30"/>
        </w:rPr>
        <w:t xml:space="preserve"> </w:t>
      </w:r>
    </w:p>
    <w:p w:rsidR="002C4285" w:rsidRDefault="00BA7294">
      <w:pPr>
        <w:spacing w:line="560" w:lineRule="exact"/>
        <w:ind w:firstLineChars="200" w:firstLine="602"/>
        <w:jc w:val="left"/>
        <w:rPr>
          <w:b/>
          <w:sz w:val="30"/>
          <w:szCs w:val="30"/>
        </w:rPr>
      </w:pPr>
      <w:r>
        <w:rPr>
          <w:rFonts w:hint="eastAsia"/>
          <w:b/>
          <w:sz w:val="30"/>
          <w:szCs w:val="30"/>
        </w:rPr>
        <w:t>3</w:t>
      </w:r>
      <w:r>
        <w:rPr>
          <w:rFonts w:hint="eastAsia"/>
          <w:b/>
          <w:sz w:val="30"/>
          <w:szCs w:val="30"/>
        </w:rPr>
        <w:t>、乙方组织的实施项目人员，必须持有相应的上岗操作证，方可作业。现场施工应遵守国家和甲方关于劳动安全、劳务用工法律法规及规章制度，并配备合格的劳动防护用品、安全用具，确保安全文明施工。</w:t>
      </w:r>
    </w:p>
    <w:p w:rsidR="002C4285" w:rsidRDefault="00BA7294">
      <w:pPr>
        <w:spacing w:line="560" w:lineRule="exact"/>
        <w:ind w:firstLineChars="200" w:firstLine="602"/>
        <w:jc w:val="left"/>
        <w:rPr>
          <w:b/>
          <w:sz w:val="30"/>
          <w:szCs w:val="30"/>
        </w:rPr>
      </w:pPr>
      <w:r>
        <w:rPr>
          <w:rFonts w:hint="eastAsia"/>
          <w:b/>
          <w:sz w:val="30"/>
          <w:szCs w:val="30"/>
        </w:rPr>
        <w:t>4</w:t>
      </w:r>
      <w:r>
        <w:rPr>
          <w:rFonts w:hint="eastAsia"/>
          <w:b/>
          <w:sz w:val="30"/>
          <w:szCs w:val="30"/>
        </w:rPr>
        <w:t>、乙方严格遵守</w:t>
      </w:r>
      <w:r>
        <w:rPr>
          <w:rFonts w:hint="eastAsia"/>
          <w:b/>
          <w:sz w:val="30"/>
          <w:szCs w:val="30"/>
        </w:rPr>
        <w:t>甲方公司</w:t>
      </w:r>
      <w:r>
        <w:rPr>
          <w:rFonts w:hint="eastAsia"/>
          <w:b/>
          <w:sz w:val="30"/>
          <w:szCs w:val="30"/>
        </w:rPr>
        <w:t>管理规定</w:t>
      </w:r>
      <w:r>
        <w:rPr>
          <w:rFonts w:hint="eastAsia"/>
          <w:b/>
          <w:sz w:val="30"/>
          <w:szCs w:val="30"/>
        </w:rPr>
        <w:t>,</w:t>
      </w:r>
      <w:r>
        <w:rPr>
          <w:rFonts w:hint="eastAsia"/>
          <w:b/>
          <w:sz w:val="30"/>
          <w:szCs w:val="30"/>
        </w:rPr>
        <w:t>不得超越指定的施工范围进行施工，禁止无关人员进入施工现场。未</w:t>
      </w:r>
      <w:r>
        <w:rPr>
          <w:rFonts w:hint="eastAsia"/>
          <w:b/>
          <w:sz w:val="30"/>
          <w:szCs w:val="30"/>
        </w:rPr>
        <w:t>经甲方同意不得擅自使用与施工无关的甲方设施设备；不得擅自拆除、变更甲方防护设施及标识。</w:t>
      </w:r>
      <w:r>
        <w:rPr>
          <w:rFonts w:hint="eastAsia"/>
          <w:b/>
          <w:sz w:val="30"/>
          <w:szCs w:val="30"/>
        </w:rPr>
        <w:t xml:space="preserve"> </w:t>
      </w:r>
    </w:p>
    <w:p w:rsidR="002C4285" w:rsidRDefault="00BA7294">
      <w:pPr>
        <w:spacing w:line="560" w:lineRule="exact"/>
        <w:ind w:firstLineChars="200" w:firstLine="602"/>
        <w:jc w:val="left"/>
        <w:rPr>
          <w:b/>
          <w:sz w:val="30"/>
          <w:szCs w:val="30"/>
        </w:rPr>
      </w:pPr>
      <w:r>
        <w:rPr>
          <w:rFonts w:hint="eastAsia"/>
          <w:b/>
          <w:sz w:val="30"/>
          <w:szCs w:val="30"/>
        </w:rPr>
        <w:t>5</w:t>
      </w:r>
      <w:r>
        <w:rPr>
          <w:rFonts w:hint="eastAsia"/>
          <w:b/>
          <w:sz w:val="30"/>
          <w:szCs w:val="30"/>
        </w:rPr>
        <w:t>、乙方必须接受甲方代表人的监督，乙方在项目实施过程中遇到的一些实际问题，甲方应协助解决。对甲方提出的安全整改意见</w:t>
      </w:r>
      <w:r>
        <w:rPr>
          <w:rFonts w:hint="eastAsia"/>
          <w:b/>
          <w:sz w:val="30"/>
          <w:szCs w:val="30"/>
        </w:rPr>
        <w:t>，应当</w:t>
      </w:r>
      <w:r>
        <w:rPr>
          <w:rFonts w:hint="eastAsia"/>
          <w:b/>
          <w:sz w:val="30"/>
          <w:szCs w:val="30"/>
        </w:rPr>
        <w:t>及时整改。</w:t>
      </w:r>
      <w:r>
        <w:rPr>
          <w:rFonts w:hint="eastAsia"/>
          <w:b/>
          <w:sz w:val="30"/>
          <w:szCs w:val="30"/>
        </w:rPr>
        <w:t xml:space="preserve"> </w:t>
      </w:r>
    </w:p>
    <w:p w:rsidR="002C4285" w:rsidRDefault="00BA7294">
      <w:pPr>
        <w:spacing w:line="560" w:lineRule="exact"/>
        <w:ind w:firstLineChars="200" w:firstLine="602"/>
        <w:jc w:val="left"/>
        <w:rPr>
          <w:b/>
          <w:sz w:val="30"/>
          <w:szCs w:val="30"/>
        </w:rPr>
      </w:pPr>
      <w:r>
        <w:rPr>
          <w:rFonts w:hint="eastAsia"/>
          <w:b/>
          <w:sz w:val="30"/>
          <w:szCs w:val="30"/>
        </w:rPr>
        <w:t>6</w:t>
      </w:r>
      <w:r>
        <w:rPr>
          <w:rFonts w:hint="eastAsia"/>
          <w:b/>
          <w:sz w:val="30"/>
          <w:szCs w:val="30"/>
        </w:rPr>
        <w:t>、乙方有违章行为的，甲方可根据情况在结算款内进行扣款处罚，情节严重的依法追究法律责任。</w:t>
      </w:r>
    </w:p>
    <w:p w:rsidR="002C4285" w:rsidRDefault="00BA7294">
      <w:pPr>
        <w:spacing w:line="560" w:lineRule="exact"/>
        <w:ind w:firstLineChars="200" w:firstLine="602"/>
        <w:jc w:val="left"/>
        <w:rPr>
          <w:b/>
          <w:sz w:val="30"/>
          <w:szCs w:val="30"/>
        </w:rPr>
      </w:pPr>
      <w:r>
        <w:rPr>
          <w:rFonts w:hint="eastAsia"/>
          <w:b/>
          <w:sz w:val="30"/>
          <w:szCs w:val="30"/>
        </w:rPr>
        <w:t>二、保密和违约责任</w:t>
      </w:r>
      <w:r>
        <w:rPr>
          <w:rFonts w:hint="eastAsia"/>
          <w:b/>
          <w:sz w:val="30"/>
          <w:szCs w:val="30"/>
        </w:rPr>
        <w:t xml:space="preserve"> </w:t>
      </w:r>
    </w:p>
    <w:p w:rsidR="002C4285" w:rsidRDefault="00BA7294">
      <w:pPr>
        <w:spacing w:line="560" w:lineRule="exact"/>
        <w:ind w:firstLineChars="200" w:firstLine="602"/>
        <w:jc w:val="left"/>
        <w:rPr>
          <w:b/>
          <w:sz w:val="30"/>
          <w:szCs w:val="30"/>
        </w:rPr>
      </w:pPr>
      <w:r>
        <w:rPr>
          <w:rFonts w:hint="eastAsia"/>
          <w:b/>
          <w:sz w:val="30"/>
          <w:szCs w:val="30"/>
        </w:rPr>
        <w:t>1</w:t>
      </w:r>
      <w:r>
        <w:rPr>
          <w:rFonts w:hint="eastAsia"/>
          <w:b/>
          <w:sz w:val="30"/>
          <w:szCs w:val="30"/>
        </w:rPr>
        <w:t>、服务关系存续期间，乙方有义务遵守国家保密法律法规及甲方制定的各项保密制度，保守甲方的工作秘密。不得擅自复制、使用留存涉及保密内容的资料和物品，不得直接或间接向无关人员泄漏保</w:t>
      </w:r>
      <w:r>
        <w:rPr>
          <w:rFonts w:hint="eastAsia"/>
          <w:b/>
          <w:sz w:val="30"/>
          <w:szCs w:val="30"/>
        </w:rPr>
        <w:t>密内容，不得允许或协助无关人员获取、使用工作秘密内容。</w:t>
      </w:r>
    </w:p>
    <w:p w:rsidR="002C4285" w:rsidRDefault="00BA7294">
      <w:pPr>
        <w:spacing w:line="560" w:lineRule="exact"/>
        <w:ind w:firstLineChars="200" w:firstLine="602"/>
        <w:jc w:val="left"/>
        <w:rPr>
          <w:b/>
          <w:sz w:val="30"/>
          <w:szCs w:val="30"/>
        </w:rPr>
      </w:pPr>
      <w:r>
        <w:rPr>
          <w:rFonts w:hint="eastAsia"/>
          <w:b/>
          <w:sz w:val="30"/>
          <w:szCs w:val="30"/>
        </w:rPr>
        <w:t>2</w:t>
      </w:r>
      <w:r>
        <w:rPr>
          <w:rFonts w:hint="eastAsia"/>
          <w:b/>
          <w:sz w:val="30"/>
          <w:szCs w:val="30"/>
        </w:rPr>
        <w:t>、乙方泄露或者非法使用工作秘密，甲方根据具体情况给予批评教育和</w:t>
      </w:r>
      <w:r>
        <w:rPr>
          <w:rFonts w:hint="eastAsia"/>
          <w:b/>
          <w:sz w:val="30"/>
          <w:szCs w:val="30"/>
        </w:rPr>
        <w:t>扣除维保费用等方式</w:t>
      </w:r>
      <w:r>
        <w:rPr>
          <w:rFonts w:hint="eastAsia"/>
          <w:b/>
          <w:sz w:val="30"/>
          <w:szCs w:val="30"/>
        </w:rPr>
        <w:t>处理；情节较重或造成较大损失的，可依法解除合同并追究相应法律责任；涉嫌犯罪的依法移送司法机关处理。</w:t>
      </w:r>
    </w:p>
    <w:p w:rsidR="002C4285" w:rsidRDefault="00BA7294">
      <w:pPr>
        <w:spacing w:line="560" w:lineRule="exact"/>
        <w:ind w:firstLineChars="200" w:firstLine="602"/>
        <w:jc w:val="left"/>
        <w:rPr>
          <w:b/>
          <w:sz w:val="30"/>
          <w:szCs w:val="30"/>
        </w:rPr>
      </w:pPr>
      <w:r>
        <w:rPr>
          <w:rFonts w:hint="eastAsia"/>
          <w:b/>
          <w:sz w:val="30"/>
          <w:szCs w:val="30"/>
        </w:rPr>
        <w:t>三、本协议为《广东省广裕集团梅州嘉宝实业有限公司</w:t>
      </w:r>
      <w:r>
        <w:rPr>
          <w:rFonts w:hint="eastAsia"/>
          <w:b/>
          <w:sz w:val="30"/>
          <w:szCs w:val="30"/>
        </w:rPr>
        <w:t>2025</w:t>
      </w:r>
      <w:r>
        <w:rPr>
          <w:rFonts w:hint="eastAsia"/>
          <w:b/>
          <w:sz w:val="30"/>
          <w:szCs w:val="30"/>
        </w:rPr>
        <w:t>年度</w:t>
      </w:r>
      <w:r>
        <w:rPr>
          <w:rFonts w:hint="eastAsia"/>
          <w:b/>
          <w:sz w:val="30"/>
          <w:szCs w:val="30"/>
        </w:rPr>
        <w:t>七</w:t>
      </w:r>
      <w:r>
        <w:rPr>
          <w:rFonts w:hint="eastAsia"/>
          <w:b/>
          <w:sz w:val="30"/>
          <w:szCs w:val="30"/>
        </w:rPr>
        <w:t>车间</w:t>
      </w:r>
      <w:r>
        <w:rPr>
          <w:rFonts w:hint="eastAsia"/>
          <w:b/>
          <w:sz w:val="30"/>
          <w:szCs w:val="30"/>
        </w:rPr>
        <w:t>起重设备维保</w:t>
      </w:r>
      <w:r>
        <w:rPr>
          <w:rFonts w:hint="eastAsia"/>
          <w:b/>
          <w:sz w:val="30"/>
          <w:szCs w:val="30"/>
        </w:rPr>
        <w:t>服务合同》附件，与合同正文具有同等法律效力。</w:t>
      </w:r>
    </w:p>
    <w:p w:rsidR="002C4285" w:rsidRDefault="00BA7294">
      <w:pPr>
        <w:spacing w:line="560" w:lineRule="exact"/>
        <w:rPr>
          <w:b/>
          <w:sz w:val="30"/>
          <w:szCs w:val="30"/>
        </w:rPr>
      </w:pPr>
      <w:r>
        <w:rPr>
          <w:rFonts w:hint="eastAsia"/>
          <w:b/>
          <w:sz w:val="30"/>
          <w:szCs w:val="30"/>
        </w:rPr>
        <w:t>甲方（盖章）：</w:t>
      </w:r>
      <w:r>
        <w:rPr>
          <w:rFonts w:hint="eastAsia"/>
          <w:b/>
          <w:sz w:val="30"/>
          <w:szCs w:val="30"/>
        </w:rPr>
        <w:t xml:space="preserve">                  </w:t>
      </w:r>
      <w:r>
        <w:rPr>
          <w:rFonts w:hint="eastAsia"/>
          <w:b/>
          <w:sz w:val="30"/>
          <w:szCs w:val="30"/>
        </w:rPr>
        <w:t>乙方（盖章）：</w:t>
      </w:r>
      <w:r>
        <w:rPr>
          <w:rFonts w:hint="eastAsia"/>
          <w:b/>
          <w:sz w:val="30"/>
          <w:szCs w:val="30"/>
        </w:rPr>
        <w:t xml:space="preserve"> </w:t>
      </w:r>
    </w:p>
    <w:p w:rsidR="002C4285" w:rsidRDefault="002C4285">
      <w:pPr>
        <w:spacing w:line="560" w:lineRule="exact"/>
        <w:ind w:firstLineChars="200" w:firstLine="602"/>
        <w:rPr>
          <w:b/>
          <w:sz w:val="30"/>
          <w:szCs w:val="30"/>
        </w:rPr>
      </w:pPr>
    </w:p>
    <w:p w:rsidR="002C4285" w:rsidRDefault="00BA7294">
      <w:pPr>
        <w:spacing w:line="560" w:lineRule="exact"/>
        <w:rPr>
          <w:b/>
          <w:sz w:val="30"/>
          <w:szCs w:val="30"/>
        </w:rPr>
      </w:pPr>
      <w:r>
        <w:rPr>
          <w:rFonts w:hint="eastAsia"/>
          <w:b/>
          <w:sz w:val="30"/>
          <w:szCs w:val="30"/>
        </w:rPr>
        <w:t>代表：</w:t>
      </w:r>
      <w:r>
        <w:rPr>
          <w:rFonts w:hint="eastAsia"/>
          <w:b/>
          <w:sz w:val="30"/>
          <w:szCs w:val="30"/>
        </w:rPr>
        <w:t xml:space="preserve">                          </w:t>
      </w:r>
      <w:r>
        <w:rPr>
          <w:rFonts w:hint="eastAsia"/>
          <w:b/>
          <w:sz w:val="30"/>
          <w:szCs w:val="30"/>
        </w:rPr>
        <w:t>代表：</w:t>
      </w:r>
      <w:r>
        <w:rPr>
          <w:rFonts w:hint="eastAsia"/>
          <w:b/>
          <w:sz w:val="30"/>
          <w:szCs w:val="30"/>
        </w:rPr>
        <w:t xml:space="preserve"> </w:t>
      </w:r>
    </w:p>
    <w:p w:rsidR="002C4285" w:rsidRDefault="00BA7294">
      <w:pPr>
        <w:spacing w:line="560" w:lineRule="exact"/>
        <w:rPr>
          <w:b/>
          <w:sz w:val="30"/>
          <w:szCs w:val="30"/>
        </w:rPr>
      </w:pPr>
      <w:r>
        <w:rPr>
          <w:rFonts w:hint="eastAsia"/>
          <w:b/>
          <w:sz w:val="30"/>
          <w:szCs w:val="30"/>
        </w:rPr>
        <w:t xml:space="preserve">      </w:t>
      </w:r>
      <w:r>
        <w:rPr>
          <w:rFonts w:hint="eastAsia"/>
          <w:b/>
          <w:sz w:val="30"/>
          <w:szCs w:val="30"/>
        </w:rPr>
        <w:t xml:space="preserve">                  </w:t>
      </w:r>
    </w:p>
    <w:p w:rsidR="002C4285" w:rsidRDefault="00BA7294">
      <w:pPr>
        <w:wordWrap w:val="0"/>
        <w:spacing w:line="560" w:lineRule="exact"/>
        <w:ind w:firstLineChars="200" w:firstLine="602"/>
        <w:jc w:val="center"/>
        <w:rPr>
          <w:sz w:val="28"/>
          <w:szCs w:val="28"/>
        </w:rPr>
      </w:pPr>
      <w:r>
        <w:rPr>
          <w:rFonts w:hint="eastAsia"/>
          <w:b/>
          <w:sz w:val="30"/>
          <w:szCs w:val="30"/>
        </w:rPr>
        <w:t>签订时间：</w:t>
      </w:r>
      <w:r>
        <w:rPr>
          <w:rFonts w:hint="eastAsia"/>
          <w:b/>
          <w:sz w:val="30"/>
          <w:szCs w:val="30"/>
        </w:rPr>
        <w:t xml:space="preserve">    </w:t>
      </w:r>
      <w:r>
        <w:rPr>
          <w:rFonts w:hint="eastAsia"/>
          <w:b/>
          <w:sz w:val="30"/>
          <w:szCs w:val="30"/>
        </w:rPr>
        <w:t>年</w:t>
      </w:r>
      <w:r>
        <w:rPr>
          <w:rFonts w:hint="eastAsia"/>
          <w:b/>
          <w:sz w:val="30"/>
          <w:szCs w:val="30"/>
        </w:rPr>
        <w:t xml:space="preserve">    </w:t>
      </w:r>
      <w:r>
        <w:rPr>
          <w:rFonts w:hint="eastAsia"/>
          <w:b/>
          <w:sz w:val="30"/>
          <w:szCs w:val="30"/>
        </w:rPr>
        <w:t>月</w:t>
      </w:r>
      <w:r>
        <w:rPr>
          <w:rFonts w:hint="eastAsia"/>
          <w:b/>
          <w:sz w:val="30"/>
          <w:szCs w:val="30"/>
        </w:rPr>
        <w:t xml:space="preserve">    </w:t>
      </w:r>
      <w:r>
        <w:rPr>
          <w:rFonts w:hint="eastAsia"/>
          <w:b/>
          <w:sz w:val="30"/>
          <w:szCs w:val="30"/>
        </w:rPr>
        <w:t>日</w:t>
      </w:r>
      <w:r>
        <w:rPr>
          <w:rFonts w:hint="eastAsia"/>
          <w:b/>
          <w:sz w:val="30"/>
          <w:szCs w:val="30"/>
        </w:rPr>
        <w:t xml:space="preserve"> </w:t>
      </w:r>
    </w:p>
    <w:p w:rsidR="002C4285" w:rsidRDefault="00BA7294">
      <w:pPr>
        <w:spacing w:line="560" w:lineRule="exact"/>
        <w:rPr>
          <w:sz w:val="28"/>
          <w:szCs w:val="28"/>
        </w:rPr>
      </w:pPr>
      <w:r>
        <w:rPr>
          <w:rFonts w:hint="eastAsia"/>
          <w:sz w:val="28"/>
          <w:szCs w:val="28"/>
        </w:rPr>
        <w:t>附件</w:t>
      </w:r>
      <w:r>
        <w:rPr>
          <w:rFonts w:hint="eastAsia"/>
          <w:sz w:val="28"/>
          <w:szCs w:val="28"/>
        </w:rPr>
        <w:t>2</w:t>
      </w:r>
      <w:r>
        <w:rPr>
          <w:rFonts w:hint="eastAsia"/>
          <w:sz w:val="28"/>
          <w:szCs w:val="28"/>
        </w:rPr>
        <w:t>：</w:t>
      </w:r>
      <w:r>
        <w:rPr>
          <w:rFonts w:hint="eastAsia"/>
          <w:sz w:val="28"/>
          <w:szCs w:val="28"/>
        </w:rPr>
        <w:t>七车间</w:t>
      </w:r>
      <w:r>
        <w:rPr>
          <w:rFonts w:hint="eastAsia"/>
          <w:sz w:val="28"/>
          <w:szCs w:val="28"/>
        </w:rPr>
        <w:t>起重</w:t>
      </w:r>
      <w:r>
        <w:rPr>
          <w:rFonts w:hint="eastAsia"/>
          <w:sz w:val="28"/>
          <w:szCs w:val="28"/>
        </w:rPr>
        <w:t>设备清单</w:t>
      </w:r>
    </w:p>
    <w:tbl>
      <w:tblPr>
        <w:tblpPr w:leftFromText="180" w:rightFromText="180" w:vertAnchor="text" w:horzAnchor="page" w:tblpX="1702" w:tblpY="708"/>
        <w:tblOverlap w:val="never"/>
        <w:tblW w:w="8760" w:type="dxa"/>
        <w:tblLayout w:type="fixed"/>
        <w:tblLook w:val="04A0"/>
      </w:tblPr>
      <w:tblGrid>
        <w:gridCol w:w="653"/>
        <w:gridCol w:w="888"/>
        <w:gridCol w:w="659"/>
        <w:gridCol w:w="1170"/>
        <w:gridCol w:w="870"/>
        <w:gridCol w:w="448"/>
        <w:gridCol w:w="678"/>
        <w:gridCol w:w="1050"/>
        <w:gridCol w:w="1829"/>
        <w:gridCol w:w="515"/>
      </w:tblGrid>
      <w:tr w:rsidR="002C4285">
        <w:trPr>
          <w:gridAfter w:val="1"/>
          <w:wAfter w:w="515" w:type="dxa"/>
          <w:trHeight w:val="749"/>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序号</w:t>
            </w:r>
          </w:p>
        </w:tc>
        <w:tc>
          <w:tcPr>
            <w:tcW w:w="888" w:type="dxa"/>
            <w:tcBorders>
              <w:top w:val="single" w:sz="4" w:space="0" w:color="auto"/>
              <w:left w:val="nil"/>
              <w:bottom w:val="single" w:sz="4" w:space="0" w:color="auto"/>
              <w:right w:val="single" w:sz="4" w:space="0" w:color="auto"/>
            </w:tcBorders>
            <w:shd w:val="clear" w:color="auto" w:fill="auto"/>
            <w:noWrap/>
            <w:vAlign w:val="center"/>
          </w:tcPr>
          <w:p w:rsidR="002C4285" w:rsidRDefault="00BA7294">
            <w:pPr>
              <w:spacing w:line="560" w:lineRule="exact"/>
              <w:jc w:val="center"/>
              <w:rPr>
                <w:b/>
                <w:bCs/>
                <w:szCs w:val="21"/>
              </w:rPr>
            </w:pPr>
            <w:r>
              <w:rPr>
                <w:rFonts w:hint="eastAsia"/>
                <w:b/>
                <w:bCs/>
                <w:szCs w:val="21"/>
              </w:rPr>
              <w:t>设备</w:t>
            </w:r>
          </w:p>
          <w:p w:rsidR="002C4285" w:rsidRDefault="00BA7294">
            <w:pPr>
              <w:spacing w:line="560" w:lineRule="exact"/>
              <w:jc w:val="center"/>
              <w:rPr>
                <w:rFonts w:ascii="宋体" w:hAnsi="宋体" w:cs="宋体"/>
                <w:b/>
                <w:bCs/>
                <w:szCs w:val="21"/>
              </w:rPr>
            </w:pPr>
            <w:r>
              <w:rPr>
                <w:rFonts w:hint="eastAsia"/>
                <w:b/>
                <w:bCs/>
                <w:szCs w:val="21"/>
              </w:rPr>
              <w:t>名称</w:t>
            </w: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2C4285" w:rsidRDefault="00BA7294">
            <w:pPr>
              <w:spacing w:line="560" w:lineRule="exact"/>
              <w:jc w:val="center"/>
              <w:rPr>
                <w:b/>
                <w:bCs/>
                <w:szCs w:val="21"/>
              </w:rPr>
            </w:pPr>
            <w:r>
              <w:rPr>
                <w:rFonts w:hint="eastAsia"/>
                <w:b/>
                <w:bCs/>
                <w:szCs w:val="21"/>
              </w:rPr>
              <w:t>型号</w:t>
            </w:r>
          </w:p>
          <w:p w:rsidR="002C4285" w:rsidRDefault="00BA7294">
            <w:pPr>
              <w:spacing w:line="560" w:lineRule="exact"/>
              <w:jc w:val="center"/>
              <w:rPr>
                <w:rFonts w:ascii="宋体" w:hAnsi="宋体" w:cs="宋体"/>
                <w:b/>
                <w:bCs/>
                <w:szCs w:val="21"/>
              </w:rPr>
            </w:pPr>
            <w:r>
              <w:rPr>
                <w:rFonts w:hint="eastAsia"/>
                <w:b/>
                <w:bCs/>
                <w:szCs w:val="21"/>
              </w:rPr>
              <w:t>规格</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C4285" w:rsidRDefault="00BA7294">
            <w:pPr>
              <w:spacing w:line="560" w:lineRule="exact"/>
              <w:jc w:val="center"/>
              <w:rPr>
                <w:b/>
                <w:bCs/>
                <w:szCs w:val="21"/>
              </w:rPr>
            </w:pPr>
            <w:r>
              <w:rPr>
                <w:rFonts w:hint="eastAsia"/>
                <w:b/>
                <w:bCs/>
                <w:szCs w:val="21"/>
              </w:rPr>
              <w:t>制造</w:t>
            </w:r>
          </w:p>
          <w:p w:rsidR="002C4285" w:rsidRDefault="00BA7294">
            <w:pPr>
              <w:spacing w:line="560" w:lineRule="exact"/>
              <w:jc w:val="center"/>
              <w:rPr>
                <w:rFonts w:ascii="宋体" w:hAnsi="宋体" w:cs="宋体"/>
                <w:b/>
                <w:bCs/>
                <w:szCs w:val="21"/>
              </w:rPr>
            </w:pPr>
            <w:r>
              <w:rPr>
                <w:rFonts w:hint="eastAsia"/>
                <w:b/>
                <w:bCs/>
                <w:szCs w:val="21"/>
              </w:rPr>
              <w:t>单位</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2C4285" w:rsidRDefault="00BA7294">
            <w:pPr>
              <w:spacing w:line="560" w:lineRule="exact"/>
              <w:jc w:val="center"/>
              <w:rPr>
                <w:b/>
                <w:bCs/>
                <w:szCs w:val="21"/>
              </w:rPr>
            </w:pPr>
            <w:r>
              <w:rPr>
                <w:rFonts w:hint="eastAsia"/>
                <w:b/>
                <w:bCs/>
                <w:szCs w:val="21"/>
              </w:rPr>
              <w:t>使用</w:t>
            </w:r>
          </w:p>
          <w:p w:rsidR="002C4285" w:rsidRDefault="00BA7294">
            <w:pPr>
              <w:spacing w:line="560" w:lineRule="exact"/>
              <w:jc w:val="center"/>
              <w:rPr>
                <w:rFonts w:ascii="宋体" w:hAnsi="宋体" w:cs="宋体"/>
                <w:b/>
                <w:bCs/>
                <w:szCs w:val="21"/>
              </w:rPr>
            </w:pPr>
            <w:r>
              <w:rPr>
                <w:rFonts w:hint="eastAsia"/>
                <w:b/>
                <w:bCs/>
                <w:szCs w:val="21"/>
              </w:rPr>
              <w:t>日期</w:t>
            </w:r>
          </w:p>
        </w:tc>
        <w:tc>
          <w:tcPr>
            <w:tcW w:w="448" w:type="dxa"/>
            <w:tcBorders>
              <w:top w:val="single" w:sz="4" w:space="0" w:color="auto"/>
              <w:left w:val="nil"/>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b/>
                <w:bCs/>
                <w:szCs w:val="21"/>
              </w:rPr>
            </w:pPr>
            <w:r>
              <w:rPr>
                <w:rFonts w:hint="eastAsia"/>
                <w:b/>
                <w:bCs/>
                <w:szCs w:val="21"/>
              </w:rPr>
              <w:t>数量</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b/>
                <w:bCs/>
                <w:szCs w:val="21"/>
              </w:rPr>
            </w:pPr>
            <w:r>
              <w:rPr>
                <w:rFonts w:hint="eastAsia"/>
                <w:b/>
                <w:bCs/>
                <w:szCs w:val="21"/>
              </w:rPr>
              <w:t>单位</w:t>
            </w:r>
          </w:p>
        </w:tc>
        <w:tc>
          <w:tcPr>
            <w:tcW w:w="1050" w:type="dxa"/>
            <w:tcBorders>
              <w:top w:val="single" w:sz="4" w:space="0" w:color="auto"/>
              <w:left w:val="nil"/>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b/>
                <w:bCs/>
                <w:szCs w:val="21"/>
              </w:rPr>
            </w:pPr>
            <w:r>
              <w:rPr>
                <w:rFonts w:hint="eastAsia"/>
                <w:b/>
                <w:bCs/>
                <w:szCs w:val="21"/>
              </w:rPr>
              <w:t>设备</w:t>
            </w:r>
            <w:r>
              <w:rPr>
                <w:rFonts w:hint="eastAsia"/>
                <w:b/>
                <w:bCs/>
                <w:szCs w:val="21"/>
              </w:rPr>
              <w:t>原</w:t>
            </w:r>
            <w:r>
              <w:rPr>
                <w:rFonts w:hint="eastAsia"/>
                <w:b/>
                <w:bCs/>
                <w:szCs w:val="21"/>
              </w:rPr>
              <w:t>值</w:t>
            </w:r>
            <w:r>
              <w:rPr>
                <w:rFonts w:hint="eastAsia"/>
                <w:b/>
                <w:bCs/>
                <w:szCs w:val="21"/>
              </w:rPr>
              <w:t>（元）</w:t>
            </w:r>
          </w:p>
        </w:tc>
        <w:tc>
          <w:tcPr>
            <w:tcW w:w="1829" w:type="dxa"/>
            <w:tcBorders>
              <w:top w:val="single" w:sz="4" w:space="0" w:color="auto"/>
              <w:left w:val="nil"/>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b/>
                <w:bCs/>
                <w:szCs w:val="21"/>
              </w:rPr>
            </w:pPr>
            <w:r>
              <w:rPr>
                <w:rFonts w:hint="eastAsia"/>
                <w:b/>
                <w:bCs/>
                <w:szCs w:val="21"/>
              </w:rPr>
              <w:t>使用</w:t>
            </w:r>
            <w:r>
              <w:rPr>
                <w:rFonts w:hint="eastAsia"/>
                <w:b/>
                <w:bCs/>
                <w:szCs w:val="21"/>
              </w:rPr>
              <w:t>地点</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行车</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5T</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142,307.69</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行车</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2T</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107,692.30</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行车</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2T</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107,692.30</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4</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行车</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2T</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107,692.31</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5</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行车</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2T</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107,692.31</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6</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行车</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5T</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04.04.26</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b/>
                <w:bCs/>
                <w:sz w:val="16"/>
                <w:szCs w:val="16"/>
              </w:rPr>
            </w:pPr>
            <w:r>
              <w:rPr>
                <w:b/>
                <w:bCs/>
                <w:sz w:val="16"/>
                <w:szCs w:val="16"/>
              </w:rPr>
              <w:t>156,500.00</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20"/>
                <w:szCs w:val="20"/>
              </w:rPr>
            </w:pPr>
            <w:r>
              <w:rPr>
                <w:sz w:val="20"/>
                <w:szCs w:val="20"/>
              </w:rPr>
              <w:t>9</w:t>
            </w:r>
            <w:r>
              <w:rPr>
                <w:rFonts w:hint="eastAsia"/>
                <w:sz w:val="20"/>
                <w:szCs w:val="20"/>
              </w:rPr>
              <w:t>号车间</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7</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行车</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5T</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广州劲力</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2017.8.04</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b/>
                <w:bCs/>
                <w:sz w:val="16"/>
                <w:szCs w:val="16"/>
              </w:rPr>
            </w:pPr>
            <w:r>
              <w:rPr>
                <w:b/>
                <w:bCs/>
                <w:sz w:val="16"/>
                <w:szCs w:val="16"/>
              </w:rPr>
              <w:t>50,683.76</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20"/>
                <w:szCs w:val="20"/>
              </w:rPr>
            </w:pPr>
            <w:r>
              <w:rPr>
                <w:sz w:val="20"/>
                <w:szCs w:val="20"/>
              </w:rPr>
              <w:t>8</w:t>
            </w:r>
            <w:r>
              <w:rPr>
                <w:rFonts w:hint="eastAsia"/>
                <w:sz w:val="20"/>
                <w:szCs w:val="20"/>
              </w:rPr>
              <w:t>号车间</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8</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07.12.21</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9,920.00</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9</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09.04.10</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7,692.31</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10</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09.04.10</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7,692.31</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11</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2010.04</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9,776.07</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12</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2010.04</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9,776.07</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13</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12,393.16</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14</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12,393.16</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15</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12,393.16</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16</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200KG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超宇公司</w:t>
            </w:r>
          </w:p>
        </w:tc>
        <w:tc>
          <w:tcPr>
            <w:tcW w:w="8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13.12.23</w:t>
            </w:r>
          </w:p>
        </w:tc>
        <w:tc>
          <w:tcPr>
            <w:tcW w:w="44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1</w:t>
            </w:r>
          </w:p>
        </w:tc>
        <w:tc>
          <w:tcPr>
            <w:tcW w:w="67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台</w:t>
            </w:r>
          </w:p>
        </w:tc>
        <w:tc>
          <w:tcPr>
            <w:tcW w:w="1050" w:type="dxa"/>
            <w:tcBorders>
              <w:top w:val="nil"/>
              <w:left w:val="nil"/>
              <w:bottom w:val="single" w:sz="4" w:space="0" w:color="auto"/>
              <w:right w:val="single" w:sz="4" w:space="0" w:color="auto"/>
            </w:tcBorders>
            <w:shd w:val="clear" w:color="auto" w:fill="auto"/>
            <w:vAlign w:val="center"/>
          </w:tcPr>
          <w:p w:rsidR="002C4285" w:rsidRDefault="00BA7294">
            <w:pPr>
              <w:spacing w:line="560" w:lineRule="exact"/>
              <w:jc w:val="center"/>
              <w:rPr>
                <w:b/>
                <w:bCs/>
                <w:sz w:val="16"/>
                <w:szCs w:val="16"/>
              </w:rPr>
            </w:pPr>
            <w:r>
              <w:rPr>
                <w:b/>
                <w:bCs/>
                <w:sz w:val="16"/>
                <w:szCs w:val="16"/>
              </w:rPr>
              <w:t>12,393.16</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17</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电动葫芦</w:t>
            </w:r>
          </w:p>
        </w:tc>
        <w:tc>
          <w:tcPr>
            <w:tcW w:w="870" w:type="dxa"/>
            <w:vMerge w:val="restart"/>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16.9.26</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val="restart"/>
            <w:tcBorders>
              <w:top w:val="single" w:sz="4" w:space="0" w:color="auto"/>
              <w:left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Cs w:val="21"/>
              </w:rPr>
              <w:t>安装在数控立车设备上</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18</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19</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83"/>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20</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21</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val="restart"/>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17.8.4</w:t>
            </w: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22</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23</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24</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25</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val="restart"/>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18.11.10</w:t>
            </w: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26</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27</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28</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29</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30</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nil"/>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31</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rFonts w:hint="eastAsia"/>
                <w:sz w:val="16"/>
                <w:szCs w:val="16"/>
              </w:rPr>
              <w:t>电动葫芦</w:t>
            </w:r>
          </w:p>
          <w:p w:rsidR="002C4285" w:rsidRDefault="00BA7294">
            <w:pPr>
              <w:spacing w:line="560" w:lineRule="exact"/>
              <w:jc w:val="center"/>
              <w:rPr>
                <w:rFonts w:ascii="宋体" w:hAnsi="宋体" w:cs="宋体"/>
                <w:sz w:val="16"/>
                <w:szCs w:val="16"/>
              </w:rPr>
            </w:pPr>
            <w:r>
              <w:rPr>
                <w:rFonts w:hint="eastAsia"/>
                <w:sz w:val="16"/>
                <w:szCs w:val="16"/>
              </w:rPr>
              <w:t>（设备自带）</w:t>
            </w:r>
          </w:p>
        </w:tc>
        <w:tc>
          <w:tcPr>
            <w:tcW w:w="870" w:type="dxa"/>
            <w:vMerge w:val="restart"/>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17.8.4</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val="restart"/>
            <w:tcBorders>
              <w:top w:val="single" w:sz="4" w:space="0" w:color="auto"/>
              <w:left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定</w:t>
            </w:r>
            <w:r>
              <w:rPr>
                <w:rFonts w:hint="eastAsia"/>
                <w:sz w:val="16"/>
                <w:szCs w:val="16"/>
              </w:rPr>
              <w:t>制立柱</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32</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33</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rFonts w:hint="eastAsia"/>
                <w:sz w:val="16"/>
                <w:szCs w:val="16"/>
              </w:rPr>
              <w:t>电动葫芦</w:t>
            </w:r>
          </w:p>
          <w:p w:rsidR="002C4285" w:rsidRDefault="00BA7294">
            <w:pPr>
              <w:spacing w:line="560" w:lineRule="exact"/>
              <w:jc w:val="center"/>
              <w:rPr>
                <w:rFonts w:ascii="宋体" w:hAnsi="宋体" w:cs="宋体"/>
                <w:sz w:val="16"/>
                <w:szCs w:val="16"/>
              </w:rPr>
            </w:pPr>
            <w:r>
              <w:rPr>
                <w:rFonts w:hint="eastAsia"/>
                <w:sz w:val="16"/>
                <w:szCs w:val="16"/>
              </w:rPr>
              <w:t>（设备自带）</w:t>
            </w:r>
          </w:p>
        </w:tc>
        <w:tc>
          <w:tcPr>
            <w:tcW w:w="870" w:type="dxa"/>
            <w:vMerge w:val="restart"/>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19.1.28</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val="restart"/>
            <w:tcBorders>
              <w:top w:val="single" w:sz="4" w:space="0" w:color="auto"/>
              <w:left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20"/>
                <w:szCs w:val="20"/>
              </w:rPr>
              <w:t>安装在数控立车设备上</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34</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35</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36</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37</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38</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870" w:type="dxa"/>
            <w:vMerge/>
            <w:tcBorders>
              <w:top w:val="nil"/>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auto"/>
              <w:left w:val="single" w:sz="4" w:space="0" w:color="auto"/>
              <w:bottom w:val="single" w:sz="4" w:space="0" w:color="000000"/>
              <w:right w:val="single" w:sz="4" w:space="0" w:color="auto"/>
            </w:tcBorders>
            <w:shd w:val="clear" w:color="auto" w:fill="auto"/>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vMerge/>
            <w:tcBorders>
              <w:left w:val="single" w:sz="4" w:space="0" w:color="auto"/>
              <w:bottom w:val="single" w:sz="4" w:space="0" w:color="auto"/>
              <w:right w:val="single" w:sz="4" w:space="0" w:color="auto"/>
            </w:tcBorders>
            <w:shd w:val="clear" w:color="auto" w:fill="auto"/>
            <w:vAlign w:val="center"/>
          </w:tcPr>
          <w:p w:rsidR="002C4285" w:rsidRDefault="002C4285">
            <w:pPr>
              <w:spacing w:line="560" w:lineRule="exact"/>
              <w:jc w:val="center"/>
              <w:rPr>
                <w:rFonts w:ascii="宋体" w:hAnsi="宋体" w:cs="宋体"/>
                <w:sz w:val="16"/>
                <w:szCs w:val="16"/>
              </w:rPr>
            </w:pP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十栋车间一楼层</w:t>
            </w:r>
          </w:p>
        </w:tc>
      </w:tr>
      <w:tr w:rsidR="002C4285">
        <w:trPr>
          <w:gridAfter w:val="1"/>
          <w:wAfter w:w="515" w:type="dxa"/>
          <w:trHeight w:val="1405"/>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Cs w:val="21"/>
              </w:rPr>
            </w:pPr>
            <w:r>
              <w:rPr>
                <w:rFonts w:hint="eastAsia"/>
                <w:szCs w:val="21"/>
              </w:rPr>
              <w:t>39</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val="restart"/>
            <w:tcBorders>
              <w:top w:val="nil"/>
              <w:left w:val="nil"/>
              <w:right w:val="single" w:sz="4" w:space="0" w:color="auto"/>
            </w:tcBorders>
            <w:shd w:val="clear" w:color="auto" w:fill="auto"/>
            <w:noWrap/>
          </w:tcPr>
          <w:p w:rsidR="002C4285" w:rsidRDefault="002C4285">
            <w:pPr>
              <w:spacing w:line="560" w:lineRule="exact"/>
              <w:ind w:firstLineChars="100" w:firstLine="160"/>
              <w:rPr>
                <w:sz w:val="16"/>
                <w:szCs w:val="16"/>
              </w:rPr>
            </w:pPr>
          </w:p>
          <w:p w:rsidR="002C4285" w:rsidRDefault="002C4285">
            <w:pPr>
              <w:spacing w:line="560" w:lineRule="exact"/>
              <w:ind w:firstLineChars="100" w:firstLine="160"/>
              <w:rPr>
                <w:sz w:val="16"/>
                <w:szCs w:val="16"/>
              </w:rPr>
            </w:pPr>
          </w:p>
          <w:p w:rsidR="002C4285" w:rsidRDefault="002C4285">
            <w:pPr>
              <w:spacing w:line="560" w:lineRule="exact"/>
              <w:ind w:firstLineChars="100" w:firstLine="160"/>
              <w:rPr>
                <w:sz w:val="16"/>
                <w:szCs w:val="16"/>
              </w:rPr>
            </w:pPr>
          </w:p>
          <w:p w:rsidR="002C4285" w:rsidRDefault="002C4285">
            <w:pPr>
              <w:spacing w:line="560" w:lineRule="exact"/>
              <w:ind w:firstLineChars="100" w:firstLine="160"/>
              <w:rPr>
                <w:sz w:val="16"/>
                <w:szCs w:val="16"/>
              </w:rPr>
            </w:pPr>
          </w:p>
          <w:p w:rsidR="002C4285" w:rsidRDefault="00BA7294">
            <w:pPr>
              <w:spacing w:line="560" w:lineRule="exact"/>
              <w:ind w:firstLineChars="100" w:firstLine="160"/>
              <w:rPr>
                <w:sz w:val="16"/>
                <w:szCs w:val="16"/>
              </w:rPr>
            </w:pPr>
            <w:r>
              <w:rPr>
                <w:rFonts w:hint="eastAsia"/>
                <w:sz w:val="16"/>
                <w:szCs w:val="16"/>
              </w:rPr>
              <w:t>电动葫芦</w:t>
            </w:r>
          </w:p>
          <w:p w:rsidR="002C4285" w:rsidRDefault="00BA7294">
            <w:pPr>
              <w:spacing w:line="560" w:lineRule="exact"/>
              <w:jc w:val="center"/>
              <w:rPr>
                <w:rFonts w:ascii="宋体" w:hAnsi="宋体" w:cs="宋体"/>
                <w:sz w:val="16"/>
                <w:szCs w:val="16"/>
              </w:rPr>
            </w:pPr>
            <w:r>
              <w:rPr>
                <w:rFonts w:hint="eastAsia"/>
                <w:sz w:val="16"/>
                <w:szCs w:val="16"/>
              </w:rPr>
              <w:t>（设备自带）</w:t>
            </w:r>
          </w:p>
          <w:p w:rsidR="002C4285" w:rsidRDefault="002C4285">
            <w:pPr>
              <w:spacing w:line="560" w:lineRule="exact"/>
              <w:jc w:val="center"/>
              <w:rPr>
                <w:rFonts w:ascii="宋体" w:hAnsi="宋体" w:cs="宋体"/>
                <w:sz w:val="16"/>
                <w:szCs w:val="16"/>
              </w:rPr>
            </w:pPr>
          </w:p>
          <w:p w:rsidR="002C4285" w:rsidRDefault="002C4285">
            <w:pPr>
              <w:spacing w:line="560" w:lineRule="exact"/>
              <w:jc w:val="center"/>
              <w:rPr>
                <w:rFonts w:ascii="宋体" w:hAnsi="宋体" w:cs="宋体"/>
                <w:sz w:val="16"/>
                <w:szCs w:val="16"/>
              </w:rPr>
            </w:pPr>
          </w:p>
        </w:tc>
        <w:tc>
          <w:tcPr>
            <w:tcW w:w="870" w:type="dxa"/>
            <w:vMerge w:val="restart"/>
            <w:tcBorders>
              <w:top w:val="nil"/>
              <w:left w:val="nil"/>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p w:rsidR="002C4285" w:rsidRDefault="00BA7294">
            <w:pPr>
              <w:spacing w:line="560" w:lineRule="exact"/>
              <w:jc w:val="center"/>
              <w:rPr>
                <w:rFonts w:ascii="宋体" w:hAnsi="宋体" w:cs="宋体"/>
                <w:sz w:val="16"/>
                <w:szCs w:val="16"/>
              </w:rPr>
            </w:pPr>
            <w:r>
              <w:rPr>
                <w:rFonts w:ascii="宋体" w:hAnsi="宋体" w:cs="宋体" w:hint="eastAsia"/>
                <w:sz w:val="16"/>
                <w:szCs w:val="16"/>
              </w:rPr>
              <w:t>19.2</w:t>
            </w:r>
          </w:p>
          <w:p w:rsidR="002C4285" w:rsidRDefault="002C4285">
            <w:pPr>
              <w:spacing w:line="560" w:lineRule="exact"/>
              <w:jc w:val="center"/>
              <w:rPr>
                <w:rFonts w:ascii="宋体" w:hAnsi="宋体" w:cs="宋体"/>
                <w:sz w:val="16"/>
                <w:szCs w:val="16"/>
              </w:rPr>
            </w:pPr>
          </w:p>
          <w:p w:rsidR="002C4285" w:rsidRDefault="002C4285">
            <w:pPr>
              <w:spacing w:line="560" w:lineRule="exact"/>
              <w:jc w:val="center"/>
              <w:rPr>
                <w:rFonts w:ascii="宋体" w:hAnsi="宋体" w:cs="宋体"/>
                <w:sz w:val="16"/>
                <w:szCs w:val="16"/>
              </w:rPr>
            </w:pPr>
          </w:p>
          <w:p w:rsidR="002C4285" w:rsidRDefault="002C4285">
            <w:pPr>
              <w:spacing w:line="560" w:lineRule="exact"/>
              <w:ind w:firstLineChars="100" w:firstLine="160"/>
              <w:jc w:val="center"/>
              <w:rPr>
                <w:rFonts w:ascii="宋体" w:hAnsi="宋体" w:cs="宋体"/>
                <w:sz w:val="16"/>
                <w:szCs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4285" w:rsidRDefault="002C4285">
            <w:pPr>
              <w:spacing w:line="560" w:lineRule="exact"/>
              <w:jc w:val="center"/>
              <w:rPr>
                <w:sz w:val="16"/>
                <w:szCs w:val="16"/>
              </w:rPr>
            </w:pPr>
          </w:p>
          <w:p w:rsidR="002C4285" w:rsidRDefault="002C4285">
            <w:pPr>
              <w:spacing w:line="560" w:lineRule="exact"/>
              <w:jc w:val="center"/>
              <w:rPr>
                <w:sz w:val="16"/>
                <w:szCs w:val="16"/>
              </w:rPr>
            </w:pPr>
          </w:p>
          <w:p w:rsidR="002C4285" w:rsidRDefault="00BA7294">
            <w:pPr>
              <w:spacing w:line="560" w:lineRule="exact"/>
              <w:jc w:val="center"/>
              <w:rPr>
                <w:sz w:val="16"/>
                <w:szCs w:val="16"/>
              </w:rPr>
            </w:pPr>
            <w:r>
              <w:rPr>
                <w:rFonts w:hint="eastAsia"/>
                <w:sz w:val="16"/>
                <w:szCs w:val="16"/>
              </w:rPr>
              <w:t>1</w:t>
            </w:r>
          </w:p>
          <w:p w:rsidR="002C4285" w:rsidRDefault="002C4285">
            <w:pPr>
              <w:spacing w:line="560" w:lineRule="exact"/>
              <w:jc w:val="center"/>
              <w:rPr>
                <w:sz w:val="16"/>
                <w:szCs w:val="16"/>
              </w:rPr>
            </w:pPr>
          </w:p>
        </w:tc>
        <w:tc>
          <w:tcPr>
            <w:tcW w:w="1728" w:type="dxa"/>
            <w:gridSpan w:val="2"/>
            <w:vMerge w:val="restart"/>
            <w:tcBorders>
              <w:top w:val="single" w:sz="4" w:space="0" w:color="auto"/>
              <w:left w:val="single" w:sz="4" w:space="0" w:color="000000"/>
              <w:right w:val="single" w:sz="4" w:space="0" w:color="000000"/>
            </w:tcBorders>
            <w:shd w:val="clear" w:color="auto" w:fill="auto"/>
            <w:noWrap/>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定制</w:t>
            </w:r>
          </w:p>
        </w:tc>
        <w:tc>
          <w:tcPr>
            <w:tcW w:w="1829" w:type="dxa"/>
            <w:vMerge w:val="restart"/>
            <w:tcBorders>
              <w:top w:val="nil"/>
              <w:left w:val="nil"/>
              <w:right w:val="single" w:sz="4" w:space="0" w:color="auto"/>
            </w:tcBorders>
            <w:shd w:val="clear" w:color="auto" w:fill="auto"/>
            <w:noWrap/>
            <w:vAlign w:val="center"/>
          </w:tcPr>
          <w:p w:rsidR="002C4285" w:rsidRDefault="00BA7294">
            <w:pPr>
              <w:spacing w:line="560" w:lineRule="exact"/>
              <w:rPr>
                <w:rFonts w:ascii="宋体" w:hAnsi="宋体" w:cs="宋体"/>
                <w:sz w:val="20"/>
                <w:szCs w:val="20"/>
              </w:rPr>
            </w:pPr>
            <w:r>
              <w:rPr>
                <w:rFonts w:hint="eastAsia"/>
                <w:sz w:val="20"/>
                <w:szCs w:val="20"/>
              </w:rPr>
              <w:t>十栋车间一楼层</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Cs w:val="21"/>
              </w:rPr>
            </w:pPr>
            <w:r>
              <w:rPr>
                <w:rFonts w:hint="eastAsia"/>
                <w:szCs w:val="21"/>
              </w:rPr>
              <w:t>40</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left w:val="nil"/>
              <w:right w:val="single" w:sz="4" w:space="0" w:color="auto"/>
            </w:tcBorders>
            <w:shd w:val="clear" w:color="auto" w:fill="auto"/>
            <w:noWrap/>
            <w:vAlign w:val="center"/>
          </w:tcPr>
          <w:p w:rsidR="002C4285" w:rsidRDefault="002C4285">
            <w:pPr>
              <w:spacing w:line="560" w:lineRule="exact"/>
              <w:jc w:val="center"/>
              <w:rPr>
                <w:sz w:val="16"/>
                <w:szCs w:val="16"/>
              </w:rPr>
            </w:pPr>
          </w:p>
        </w:tc>
        <w:tc>
          <w:tcPr>
            <w:tcW w:w="870" w:type="dxa"/>
            <w:vMerge/>
            <w:tcBorders>
              <w:left w:val="nil"/>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4285" w:rsidRDefault="00BA7294">
            <w:pPr>
              <w:spacing w:line="560" w:lineRule="exact"/>
              <w:jc w:val="center"/>
              <w:rPr>
                <w:sz w:val="16"/>
                <w:szCs w:val="16"/>
              </w:rPr>
            </w:pPr>
            <w:r>
              <w:rPr>
                <w:rFonts w:hint="eastAsia"/>
                <w:sz w:val="16"/>
                <w:szCs w:val="16"/>
              </w:rPr>
              <w:t>1</w:t>
            </w:r>
          </w:p>
        </w:tc>
        <w:tc>
          <w:tcPr>
            <w:tcW w:w="1728" w:type="dxa"/>
            <w:gridSpan w:val="2"/>
            <w:vMerge/>
            <w:tcBorders>
              <w:left w:val="single" w:sz="4" w:space="0" w:color="000000"/>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1829" w:type="dxa"/>
            <w:vMerge/>
            <w:tcBorders>
              <w:left w:val="nil"/>
              <w:bottom w:val="single" w:sz="4" w:space="0" w:color="auto"/>
              <w:right w:val="single" w:sz="4" w:space="0" w:color="auto"/>
            </w:tcBorders>
            <w:shd w:val="clear" w:color="auto" w:fill="auto"/>
            <w:noWrap/>
            <w:vAlign w:val="center"/>
          </w:tcPr>
          <w:p w:rsidR="002C4285" w:rsidRDefault="002C4285">
            <w:pPr>
              <w:spacing w:line="560" w:lineRule="exact"/>
              <w:jc w:val="center"/>
              <w:rPr>
                <w:sz w:val="20"/>
                <w:szCs w:val="20"/>
              </w:rPr>
            </w:pPr>
          </w:p>
        </w:tc>
      </w:tr>
      <w:tr w:rsidR="002C4285">
        <w:trPr>
          <w:gridAfter w:val="1"/>
          <w:wAfter w:w="515" w:type="dxa"/>
          <w:trHeight w:val="367"/>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Cs w:val="21"/>
              </w:rPr>
            </w:pPr>
            <w:r>
              <w:rPr>
                <w:rFonts w:hint="eastAsia"/>
                <w:szCs w:val="21"/>
              </w:rPr>
              <w:t>41</w:t>
            </w:r>
          </w:p>
        </w:tc>
        <w:tc>
          <w:tcPr>
            <w:tcW w:w="888" w:type="dxa"/>
            <w:tcBorders>
              <w:top w:val="single" w:sz="4" w:space="0" w:color="auto"/>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single" w:sz="4" w:space="0" w:color="auto"/>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left w:val="nil"/>
              <w:right w:val="single" w:sz="4" w:space="0" w:color="auto"/>
            </w:tcBorders>
            <w:shd w:val="clear" w:color="auto" w:fill="auto"/>
            <w:noWrap/>
            <w:vAlign w:val="center"/>
          </w:tcPr>
          <w:p w:rsidR="002C4285" w:rsidRDefault="002C4285">
            <w:pPr>
              <w:spacing w:line="560" w:lineRule="exact"/>
              <w:jc w:val="center"/>
              <w:rPr>
                <w:sz w:val="16"/>
                <w:szCs w:val="16"/>
              </w:rPr>
            </w:pPr>
          </w:p>
        </w:tc>
        <w:tc>
          <w:tcPr>
            <w:tcW w:w="870" w:type="dxa"/>
            <w:vMerge/>
            <w:tcBorders>
              <w:left w:val="nil"/>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4285" w:rsidRDefault="00BA7294">
            <w:pPr>
              <w:spacing w:line="560" w:lineRule="exact"/>
              <w:jc w:val="center"/>
              <w:rPr>
                <w:sz w:val="16"/>
                <w:szCs w:val="16"/>
              </w:rPr>
            </w:pPr>
            <w:r>
              <w:rPr>
                <w:rFonts w:hint="eastAsia"/>
                <w:sz w:val="16"/>
                <w:szCs w:val="16"/>
              </w:rPr>
              <w:t>1</w:t>
            </w:r>
          </w:p>
        </w:tc>
        <w:tc>
          <w:tcPr>
            <w:tcW w:w="1728" w:type="dxa"/>
            <w:gridSpan w:val="2"/>
            <w:vMerge/>
            <w:tcBorders>
              <w:left w:val="single" w:sz="4" w:space="0" w:color="000000"/>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1829" w:type="dxa"/>
            <w:vMerge/>
            <w:tcBorders>
              <w:top w:val="single" w:sz="4" w:space="0" w:color="auto"/>
              <w:left w:val="nil"/>
              <w:bottom w:val="single" w:sz="4" w:space="0" w:color="auto"/>
              <w:right w:val="single" w:sz="4" w:space="0" w:color="auto"/>
            </w:tcBorders>
            <w:shd w:val="clear" w:color="auto" w:fill="auto"/>
            <w:noWrap/>
            <w:vAlign w:val="center"/>
          </w:tcPr>
          <w:p w:rsidR="002C4285" w:rsidRDefault="002C4285">
            <w:pPr>
              <w:spacing w:line="560" w:lineRule="exact"/>
              <w:jc w:val="center"/>
              <w:rPr>
                <w:sz w:val="20"/>
                <w:szCs w:val="20"/>
              </w:rPr>
            </w:pP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Cs w:val="21"/>
              </w:rPr>
            </w:pPr>
            <w:r>
              <w:rPr>
                <w:rFonts w:hint="eastAsia"/>
                <w:szCs w:val="21"/>
              </w:rPr>
              <w:t>42</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left w:val="nil"/>
              <w:right w:val="single" w:sz="4" w:space="0" w:color="auto"/>
            </w:tcBorders>
            <w:shd w:val="clear" w:color="auto" w:fill="auto"/>
            <w:noWrap/>
            <w:vAlign w:val="center"/>
          </w:tcPr>
          <w:p w:rsidR="002C4285" w:rsidRDefault="002C4285">
            <w:pPr>
              <w:spacing w:line="560" w:lineRule="exact"/>
              <w:jc w:val="center"/>
              <w:rPr>
                <w:sz w:val="16"/>
                <w:szCs w:val="16"/>
              </w:rPr>
            </w:pPr>
          </w:p>
        </w:tc>
        <w:tc>
          <w:tcPr>
            <w:tcW w:w="870" w:type="dxa"/>
            <w:vMerge/>
            <w:tcBorders>
              <w:left w:val="nil"/>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4285" w:rsidRDefault="00BA7294">
            <w:pPr>
              <w:spacing w:line="560" w:lineRule="exact"/>
              <w:jc w:val="center"/>
              <w:rPr>
                <w:sz w:val="16"/>
                <w:szCs w:val="16"/>
              </w:rPr>
            </w:pPr>
            <w:r>
              <w:rPr>
                <w:rFonts w:hint="eastAsia"/>
                <w:sz w:val="16"/>
                <w:szCs w:val="16"/>
              </w:rPr>
              <w:t>1</w:t>
            </w:r>
          </w:p>
        </w:tc>
        <w:tc>
          <w:tcPr>
            <w:tcW w:w="1728" w:type="dxa"/>
            <w:gridSpan w:val="2"/>
            <w:vMerge/>
            <w:tcBorders>
              <w:left w:val="single" w:sz="4" w:space="0" w:color="000000"/>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1829" w:type="dxa"/>
            <w:vMerge/>
            <w:tcBorders>
              <w:top w:val="single" w:sz="4" w:space="0" w:color="auto"/>
              <w:left w:val="nil"/>
              <w:bottom w:val="single" w:sz="4" w:space="0" w:color="auto"/>
              <w:right w:val="single" w:sz="4" w:space="0" w:color="auto"/>
            </w:tcBorders>
            <w:shd w:val="clear" w:color="auto" w:fill="auto"/>
            <w:noWrap/>
            <w:vAlign w:val="center"/>
          </w:tcPr>
          <w:p w:rsidR="002C4285" w:rsidRDefault="002C4285">
            <w:pPr>
              <w:spacing w:line="560" w:lineRule="exact"/>
              <w:jc w:val="center"/>
              <w:rPr>
                <w:sz w:val="20"/>
                <w:szCs w:val="20"/>
              </w:rPr>
            </w:pP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Cs w:val="21"/>
              </w:rPr>
            </w:pPr>
            <w:r>
              <w:rPr>
                <w:rFonts w:hint="eastAsia"/>
                <w:szCs w:val="21"/>
              </w:rPr>
              <w:t>43</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left w:val="nil"/>
              <w:right w:val="single" w:sz="4" w:space="0" w:color="auto"/>
            </w:tcBorders>
            <w:shd w:val="clear" w:color="auto" w:fill="auto"/>
            <w:noWrap/>
            <w:vAlign w:val="center"/>
          </w:tcPr>
          <w:p w:rsidR="002C4285" w:rsidRDefault="002C4285">
            <w:pPr>
              <w:spacing w:line="560" w:lineRule="exact"/>
              <w:jc w:val="center"/>
              <w:rPr>
                <w:sz w:val="16"/>
                <w:szCs w:val="16"/>
              </w:rPr>
            </w:pPr>
          </w:p>
        </w:tc>
        <w:tc>
          <w:tcPr>
            <w:tcW w:w="870" w:type="dxa"/>
            <w:vMerge/>
            <w:tcBorders>
              <w:left w:val="nil"/>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4285" w:rsidRDefault="00BA7294">
            <w:pPr>
              <w:spacing w:line="560" w:lineRule="exact"/>
              <w:jc w:val="center"/>
              <w:rPr>
                <w:sz w:val="16"/>
                <w:szCs w:val="16"/>
              </w:rPr>
            </w:pPr>
            <w:r>
              <w:rPr>
                <w:rFonts w:hint="eastAsia"/>
                <w:sz w:val="16"/>
                <w:szCs w:val="16"/>
              </w:rPr>
              <w:t>1</w:t>
            </w:r>
          </w:p>
        </w:tc>
        <w:tc>
          <w:tcPr>
            <w:tcW w:w="1728" w:type="dxa"/>
            <w:gridSpan w:val="2"/>
            <w:vMerge/>
            <w:tcBorders>
              <w:left w:val="single" w:sz="4" w:space="0" w:color="000000"/>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1829" w:type="dxa"/>
            <w:vMerge/>
            <w:tcBorders>
              <w:top w:val="single" w:sz="4" w:space="0" w:color="auto"/>
              <w:left w:val="nil"/>
              <w:bottom w:val="single" w:sz="4" w:space="0" w:color="auto"/>
              <w:right w:val="single" w:sz="4" w:space="0" w:color="auto"/>
            </w:tcBorders>
            <w:shd w:val="clear" w:color="auto" w:fill="auto"/>
            <w:noWrap/>
            <w:vAlign w:val="center"/>
          </w:tcPr>
          <w:p w:rsidR="002C4285" w:rsidRDefault="002C4285">
            <w:pPr>
              <w:spacing w:line="560" w:lineRule="exact"/>
              <w:jc w:val="center"/>
              <w:rPr>
                <w:sz w:val="20"/>
                <w:szCs w:val="20"/>
              </w:rPr>
            </w:pP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Cs w:val="21"/>
              </w:rPr>
            </w:pPr>
            <w:r>
              <w:rPr>
                <w:rFonts w:hint="eastAsia"/>
                <w:szCs w:val="21"/>
              </w:rPr>
              <w:t>44</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left w:val="nil"/>
              <w:right w:val="single" w:sz="4" w:space="0" w:color="auto"/>
            </w:tcBorders>
            <w:shd w:val="clear" w:color="auto" w:fill="auto"/>
            <w:noWrap/>
            <w:vAlign w:val="center"/>
          </w:tcPr>
          <w:p w:rsidR="002C4285" w:rsidRDefault="002C4285">
            <w:pPr>
              <w:spacing w:line="560" w:lineRule="exact"/>
              <w:jc w:val="center"/>
              <w:rPr>
                <w:sz w:val="16"/>
                <w:szCs w:val="16"/>
              </w:rPr>
            </w:pPr>
          </w:p>
        </w:tc>
        <w:tc>
          <w:tcPr>
            <w:tcW w:w="870" w:type="dxa"/>
            <w:vMerge/>
            <w:tcBorders>
              <w:left w:val="nil"/>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4285" w:rsidRDefault="00BA7294">
            <w:pPr>
              <w:spacing w:line="560" w:lineRule="exact"/>
              <w:jc w:val="center"/>
              <w:rPr>
                <w:sz w:val="16"/>
                <w:szCs w:val="16"/>
              </w:rPr>
            </w:pPr>
            <w:r>
              <w:rPr>
                <w:rFonts w:hint="eastAsia"/>
                <w:sz w:val="16"/>
                <w:szCs w:val="16"/>
              </w:rPr>
              <w:t>1</w:t>
            </w:r>
          </w:p>
        </w:tc>
        <w:tc>
          <w:tcPr>
            <w:tcW w:w="1728" w:type="dxa"/>
            <w:gridSpan w:val="2"/>
            <w:vMerge/>
            <w:tcBorders>
              <w:left w:val="single" w:sz="4" w:space="0" w:color="000000"/>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1829" w:type="dxa"/>
            <w:vMerge w:val="restart"/>
            <w:tcBorders>
              <w:top w:val="single" w:sz="4" w:space="0" w:color="auto"/>
              <w:left w:val="nil"/>
              <w:right w:val="single" w:sz="4" w:space="0" w:color="auto"/>
            </w:tcBorders>
            <w:shd w:val="clear" w:color="auto" w:fill="auto"/>
            <w:noWrap/>
            <w:vAlign w:val="center"/>
          </w:tcPr>
          <w:p w:rsidR="002C4285" w:rsidRDefault="00BA7294">
            <w:pPr>
              <w:spacing w:line="560" w:lineRule="exact"/>
              <w:jc w:val="center"/>
              <w:rPr>
                <w:sz w:val="20"/>
                <w:szCs w:val="20"/>
              </w:rPr>
            </w:pPr>
            <w:r>
              <w:rPr>
                <w:rFonts w:hint="eastAsia"/>
                <w:sz w:val="20"/>
                <w:szCs w:val="20"/>
              </w:rPr>
              <w:t>7#-9#</w:t>
            </w:r>
            <w:r>
              <w:rPr>
                <w:rFonts w:hint="eastAsia"/>
                <w:sz w:val="20"/>
                <w:szCs w:val="20"/>
              </w:rPr>
              <w:t>车间</w:t>
            </w: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Cs w:val="21"/>
              </w:rPr>
            </w:pPr>
            <w:r>
              <w:rPr>
                <w:rFonts w:hint="eastAsia"/>
                <w:szCs w:val="21"/>
              </w:rPr>
              <w:t>45</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left w:val="nil"/>
              <w:right w:val="single" w:sz="4" w:space="0" w:color="auto"/>
            </w:tcBorders>
            <w:shd w:val="clear" w:color="auto" w:fill="auto"/>
            <w:noWrap/>
            <w:vAlign w:val="center"/>
          </w:tcPr>
          <w:p w:rsidR="002C4285" w:rsidRDefault="002C4285">
            <w:pPr>
              <w:spacing w:line="560" w:lineRule="exact"/>
              <w:jc w:val="center"/>
              <w:rPr>
                <w:sz w:val="16"/>
                <w:szCs w:val="16"/>
              </w:rPr>
            </w:pPr>
          </w:p>
        </w:tc>
        <w:tc>
          <w:tcPr>
            <w:tcW w:w="870" w:type="dxa"/>
            <w:vMerge/>
            <w:tcBorders>
              <w:left w:val="nil"/>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4285" w:rsidRDefault="00BA7294">
            <w:pPr>
              <w:spacing w:line="560" w:lineRule="exact"/>
              <w:jc w:val="center"/>
              <w:rPr>
                <w:sz w:val="16"/>
                <w:szCs w:val="16"/>
              </w:rPr>
            </w:pPr>
            <w:r>
              <w:rPr>
                <w:rFonts w:hint="eastAsia"/>
                <w:sz w:val="16"/>
                <w:szCs w:val="16"/>
              </w:rPr>
              <w:t>1</w:t>
            </w:r>
          </w:p>
        </w:tc>
        <w:tc>
          <w:tcPr>
            <w:tcW w:w="1728" w:type="dxa"/>
            <w:gridSpan w:val="2"/>
            <w:vMerge/>
            <w:tcBorders>
              <w:left w:val="single" w:sz="4" w:space="0" w:color="000000"/>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1829" w:type="dxa"/>
            <w:vMerge/>
            <w:tcBorders>
              <w:left w:val="nil"/>
              <w:right w:val="single" w:sz="4" w:space="0" w:color="auto"/>
            </w:tcBorders>
            <w:shd w:val="clear" w:color="auto" w:fill="auto"/>
            <w:noWrap/>
            <w:vAlign w:val="center"/>
          </w:tcPr>
          <w:p w:rsidR="002C4285" w:rsidRDefault="002C4285">
            <w:pPr>
              <w:spacing w:line="560" w:lineRule="exact"/>
              <w:jc w:val="center"/>
              <w:rPr>
                <w:sz w:val="16"/>
                <w:szCs w:val="16"/>
              </w:rPr>
            </w:pP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Cs w:val="21"/>
              </w:rPr>
            </w:pPr>
            <w:r>
              <w:rPr>
                <w:rFonts w:hint="eastAsia"/>
                <w:szCs w:val="21"/>
              </w:rPr>
              <w:t>46</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vMerge/>
            <w:tcBorders>
              <w:left w:val="nil"/>
              <w:bottom w:val="single" w:sz="4" w:space="0" w:color="auto"/>
              <w:right w:val="single" w:sz="4" w:space="0" w:color="auto"/>
            </w:tcBorders>
            <w:shd w:val="clear" w:color="auto" w:fill="auto"/>
            <w:noWrap/>
            <w:vAlign w:val="center"/>
          </w:tcPr>
          <w:p w:rsidR="002C4285" w:rsidRDefault="002C4285">
            <w:pPr>
              <w:spacing w:line="560" w:lineRule="exact"/>
              <w:jc w:val="center"/>
              <w:rPr>
                <w:sz w:val="16"/>
                <w:szCs w:val="16"/>
              </w:rPr>
            </w:pPr>
          </w:p>
        </w:tc>
        <w:tc>
          <w:tcPr>
            <w:tcW w:w="870" w:type="dxa"/>
            <w:vMerge/>
            <w:tcBorders>
              <w:left w:val="nil"/>
              <w:bottom w:val="single" w:sz="4" w:space="0" w:color="auto"/>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C4285" w:rsidRDefault="00BA7294">
            <w:pPr>
              <w:spacing w:line="560" w:lineRule="exact"/>
              <w:jc w:val="center"/>
              <w:rPr>
                <w:sz w:val="16"/>
                <w:szCs w:val="16"/>
              </w:rPr>
            </w:pPr>
            <w:r>
              <w:rPr>
                <w:rFonts w:hint="eastAsia"/>
                <w:sz w:val="16"/>
                <w:szCs w:val="16"/>
              </w:rPr>
              <w:t>1</w:t>
            </w:r>
          </w:p>
        </w:tc>
        <w:tc>
          <w:tcPr>
            <w:tcW w:w="1728" w:type="dxa"/>
            <w:gridSpan w:val="2"/>
            <w:vMerge/>
            <w:tcBorders>
              <w:left w:val="single" w:sz="4" w:space="0" w:color="000000"/>
              <w:bottom w:val="single" w:sz="4" w:space="0" w:color="auto"/>
              <w:right w:val="single" w:sz="4" w:space="0" w:color="000000"/>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1829" w:type="dxa"/>
            <w:vMerge/>
            <w:tcBorders>
              <w:left w:val="nil"/>
              <w:bottom w:val="single" w:sz="4" w:space="0" w:color="auto"/>
              <w:right w:val="single" w:sz="4" w:space="0" w:color="auto"/>
            </w:tcBorders>
            <w:shd w:val="clear" w:color="auto" w:fill="auto"/>
            <w:noWrap/>
            <w:vAlign w:val="center"/>
          </w:tcPr>
          <w:p w:rsidR="002C4285" w:rsidRDefault="002C4285">
            <w:pPr>
              <w:spacing w:line="560" w:lineRule="exact"/>
              <w:jc w:val="center"/>
              <w:rPr>
                <w:sz w:val="16"/>
                <w:szCs w:val="16"/>
              </w:rPr>
            </w:pPr>
          </w:p>
        </w:tc>
      </w:tr>
      <w:tr w:rsidR="002C4285">
        <w:trPr>
          <w:gridAfter w:val="1"/>
          <w:wAfter w:w="515" w:type="dxa"/>
          <w:trHeight w:val="367"/>
        </w:trPr>
        <w:tc>
          <w:tcPr>
            <w:tcW w:w="653" w:type="dxa"/>
            <w:tcBorders>
              <w:top w:val="nil"/>
              <w:left w:val="single" w:sz="4" w:space="0" w:color="auto"/>
              <w:bottom w:val="single" w:sz="4" w:space="0" w:color="auto"/>
              <w:right w:val="single" w:sz="4" w:space="0" w:color="auto"/>
            </w:tcBorders>
            <w:shd w:val="clear" w:color="auto" w:fill="auto"/>
            <w:noWrap/>
            <w:vAlign w:val="center"/>
          </w:tcPr>
          <w:p w:rsidR="002C4285" w:rsidRDefault="00BA7294">
            <w:pPr>
              <w:spacing w:line="560" w:lineRule="exact"/>
              <w:jc w:val="center"/>
              <w:rPr>
                <w:szCs w:val="21"/>
              </w:rPr>
            </w:pPr>
            <w:r>
              <w:rPr>
                <w:rFonts w:hint="eastAsia"/>
                <w:szCs w:val="21"/>
              </w:rPr>
              <w:t>47</w:t>
            </w:r>
          </w:p>
        </w:tc>
        <w:tc>
          <w:tcPr>
            <w:tcW w:w="888"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20"/>
                <w:szCs w:val="20"/>
              </w:rPr>
            </w:pPr>
            <w:r>
              <w:rPr>
                <w:rFonts w:hint="eastAsia"/>
                <w:sz w:val="20"/>
                <w:szCs w:val="20"/>
              </w:rPr>
              <w:t>悬臂吊</w:t>
            </w:r>
          </w:p>
        </w:tc>
        <w:tc>
          <w:tcPr>
            <w:tcW w:w="65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sz w:val="16"/>
                <w:szCs w:val="16"/>
              </w:rPr>
              <w:t>125KG</w:t>
            </w:r>
          </w:p>
        </w:tc>
        <w:tc>
          <w:tcPr>
            <w:tcW w:w="1170"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sz w:val="16"/>
                <w:szCs w:val="16"/>
              </w:rPr>
            </w:pPr>
            <w:r>
              <w:rPr>
                <w:rFonts w:hint="eastAsia"/>
                <w:sz w:val="16"/>
                <w:szCs w:val="16"/>
              </w:rPr>
              <w:t>电动葫芦</w:t>
            </w:r>
          </w:p>
          <w:p w:rsidR="002C4285" w:rsidRDefault="00BA7294">
            <w:pPr>
              <w:spacing w:line="560" w:lineRule="exact"/>
              <w:jc w:val="center"/>
              <w:rPr>
                <w:rFonts w:ascii="宋体" w:hAnsi="宋体" w:cs="宋体"/>
                <w:sz w:val="16"/>
                <w:szCs w:val="16"/>
              </w:rPr>
            </w:pPr>
            <w:r>
              <w:rPr>
                <w:rFonts w:hint="eastAsia"/>
                <w:sz w:val="16"/>
                <w:szCs w:val="16"/>
              </w:rPr>
              <w:t>（设备自带）</w:t>
            </w:r>
          </w:p>
        </w:tc>
        <w:tc>
          <w:tcPr>
            <w:tcW w:w="870" w:type="dxa"/>
            <w:tcBorders>
              <w:top w:val="nil"/>
              <w:left w:val="nil"/>
              <w:bottom w:val="single" w:sz="4" w:space="0" w:color="auto"/>
              <w:right w:val="single" w:sz="4" w:space="0" w:color="auto"/>
            </w:tcBorders>
            <w:shd w:val="clear" w:color="auto" w:fill="auto"/>
            <w:noWrap/>
            <w:vAlign w:val="center"/>
          </w:tcPr>
          <w:p w:rsidR="002C4285" w:rsidRDefault="002C4285">
            <w:pPr>
              <w:spacing w:line="560" w:lineRule="exact"/>
              <w:jc w:val="center"/>
              <w:rPr>
                <w:rFonts w:ascii="宋体" w:hAnsi="宋体" w:cs="宋体"/>
                <w:sz w:val="16"/>
                <w:szCs w:val="16"/>
              </w:rPr>
            </w:pPr>
          </w:p>
        </w:tc>
        <w:tc>
          <w:tcPr>
            <w:tcW w:w="448" w:type="dxa"/>
            <w:tcBorders>
              <w:top w:val="single" w:sz="4" w:space="0" w:color="000000"/>
              <w:left w:val="nil"/>
              <w:bottom w:val="single" w:sz="4" w:space="0" w:color="auto"/>
              <w:right w:val="single" w:sz="4" w:space="0" w:color="000000"/>
            </w:tcBorders>
            <w:shd w:val="clear" w:color="auto" w:fill="auto"/>
            <w:noWrap/>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1</w:t>
            </w:r>
          </w:p>
        </w:tc>
        <w:tc>
          <w:tcPr>
            <w:tcW w:w="1728" w:type="dxa"/>
            <w:gridSpan w:val="2"/>
            <w:tcBorders>
              <w:top w:val="single" w:sz="4" w:space="0" w:color="auto"/>
              <w:left w:val="nil"/>
              <w:bottom w:val="single" w:sz="4" w:space="0" w:color="auto"/>
              <w:right w:val="single" w:sz="4" w:space="0" w:color="000000"/>
            </w:tcBorders>
            <w:shd w:val="clear" w:color="auto" w:fill="auto"/>
            <w:noWrap/>
            <w:vAlign w:val="center"/>
          </w:tcPr>
          <w:p w:rsidR="002C4285" w:rsidRDefault="00BA7294">
            <w:pPr>
              <w:spacing w:line="560" w:lineRule="exact"/>
              <w:jc w:val="center"/>
              <w:rPr>
                <w:rFonts w:ascii="宋体" w:hAnsi="宋体" w:cs="宋体"/>
                <w:sz w:val="16"/>
                <w:szCs w:val="16"/>
              </w:rPr>
            </w:pPr>
            <w:r>
              <w:rPr>
                <w:rFonts w:ascii="宋体" w:hAnsi="宋体" w:cs="宋体" w:hint="eastAsia"/>
                <w:sz w:val="16"/>
                <w:szCs w:val="16"/>
              </w:rPr>
              <w:t>定制</w:t>
            </w:r>
          </w:p>
        </w:tc>
        <w:tc>
          <w:tcPr>
            <w:tcW w:w="1829" w:type="dxa"/>
            <w:tcBorders>
              <w:top w:val="nil"/>
              <w:left w:val="nil"/>
              <w:bottom w:val="single" w:sz="4" w:space="0" w:color="auto"/>
              <w:right w:val="single" w:sz="4" w:space="0" w:color="auto"/>
            </w:tcBorders>
            <w:shd w:val="clear" w:color="auto" w:fill="auto"/>
            <w:noWrap/>
            <w:vAlign w:val="center"/>
          </w:tcPr>
          <w:p w:rsidR="002C4285" w:rsidRDefault="00BA7294">
            <w:pPr>
              <w:spacing w:line="560" w:lineRule="exact"/>
              <w:jc w:val="center"/>
              <w:rPr>
                <w:rFonts w:ascii="宋体" w:hAnsi="宋体" w:cs="宋体"/>
                <w:sz w:val="16"/>
                <w:szCs w:val="16"/>
              </w:rPr>
            </w:pPr>
            <w:r>
              <w:rPr>
                <w:rFonts w:hint="eastAsia"/>
                <w:sz w:val="16"/>
                <w:szCs w:val="16"/>
              </w:rPr>
              <w:t>7#-9#</w:t>
            </w:r>
            <w:r>
              <w:rPr>
                <w:rFonts w:hint="eastAsia"/>
                <w:sz w:val="16"/>
                <w:szCs w:val="16"/>
              </w:rPr>
              <w:t>车间</w:t>
            </w:r>
          </w:p>
        </w:tc>
      </w:tr>
      <w:tr w:rsidR="002C4285">
        <w:tblPrEx>
          <w:tblCellMar>
            <w:top w:w="15" w:type="dxa"/>
            <w:left w:w="15" w:type="dxa"/>
            <w:bottom w:w="15" w:type="dxa"/>
            <w:right w:w="15" w:type="dxa"/>
          </w:tblCellMar>
        </w:tblPrEx>
        <w:trPr>
          <w:trHeight w:val="739"/>
        </w:trPr>
        <w:tc>
          <w:tcPr>
            <w:tcW w:w="8760" w:type="dxa"/>
            <w:gridSpan w:val="10"/>
            <w:vAlign w:val="center"/>
          </w:tcPr>
          <w:p w:rsidR="002C4285" w:rsidRDefault="002C4285">
            <w:pPr>
              <w:spacing w:line="560" w:lineRule="exact"/>
              <w:jc w:val="left"/>
              <w:rPr>
                <w:rFonts w:ascii="宋体" w:hAnsi="宋体" w:cs="宋体"/>
                <w:color w:val="000000"/>
                <w:sz w:val="32"/>
                <w:szCs w:val="32"/>
              </w:rPr>
            </w:pPr>
          </w:p>
          <w:p w:rsidR="002C4285" w:rsidRDefault="002C4285">
            <w:pPr>
              <w:spacing w:line="560" w:lineRule="exact"/>
              <w:jc w:val="left"/>
              <w:rPr>
                <w:rFonts w:ascii="宋体" w:hAnsi="宋体" w:cs="宋体"/>
                <w:color w:val="000000"/>
                <w:sz w:val="32"/>
                <w:szCs w:val="32"/>
              </w:rPr>
            </w:pPr>
          </w:p>
        </w:tc>
      </w:tr>
    </w:tbl>
    <w:p w:rsidR="002C4285" w:rsidRDefault="002C4285">
      <w:pPr>
        <w:widowControl/>
        <w:adjustRightInd w:val="0"/>
        <w:snapToGrid w:val="0"/>
        <w:spacing w:before="100" w:beforeAutospacing="1" w:after="100" w:afterAutospacing="1" w:line="560" w:lineRule="exact"/>
        <w:jc w:val="left"/>
        <w:rPr>
          <w:rFonts w:ascii="宋体" w:hAnsi="宋体" w:cs="宋体"/>
          <w:color w:val="000000"/>
          <w:kern w:val="0"/>
          <w:sz w:val="32"/>
          <w:szCs w:val="32"/>
          <w:lang/>
        </w:rPr>
      </w:pPr>
    </w:p>
    <w:p w:rsidR="002C4285" w:rsidRDefault="002C4285">
      <w:pPr>
        <w:widowControl/>
        <w:adjustRightInd w:val="0"/>
        <w:snapToGrid w:val="0"/>
        <w:spacing w:before="100" w:beforeAutospacing="1" w:after="100" w:afterAutospacing="1" w:line="560" w:lineRule="exact"/>
        <w:jc w:val="left"/>
        <w:rPr>
          <w:rFonts w:ascii="宋体" w:hAnsi="宋体" w:cs="宋体"/>
          <w:color w:val="000000"/>
          <w:kern w:val="0"/>
          <w:sz w:val="32"/>
          <w:szCs w:val="32"/>
          <w:lang/>
        </w:rPr>
      </w:pPr>
    </w:p>
    <w:p w:rsidR="002C4285" w:rsidRDefault="002C4285">
      <w:pPr>
        <w:widowControl/>
        <w:adjustRightInd w:val="0"/>
        <w:snapToGrid w:val="0"/>
        <w:spacing w:before="100" w:beforeAutospacing="1" w:after="100" w:afterAutospacing="1" w:line="560" w:lineRule="exact"/>
        <w:jc w:val="left"/>
        <w:rPr>
          <w:rFonts w:ascii="宋体" w:hAnsi="宋体" w:cs="宋体"/>
          <w:color w:val="000000"/>
          <w:kern w:val="0"/>
          <w:sz w:val="32"/>
          <w:szCs w:val="32"/>
          <w:lang/>
        </w:rPr>
      </w:pPr>
    </w:p>
    <w:p w:rsidR="002C4285" w:rsidRDefault="002C4285">
      <w:pPr>
        <w:widowControl/>
        <w:adjustRightInd w:val="0"/>
        <w:snapToGrid w:val="0"/>
        <w:spacing w:before="100" w:beforeAutospacing="1" w:after="100" w:afterAutospacing="1" w:line="560" w:lineRule="exact"/>
        <w:jc w:val="left"/>
        <w:rPr>
          <w:rFonts w:ascii="宋体" w:hAnsi="宋体" w:cs="宋体"/>
          <w:color w:val="000000"/>
          <w:kern w:val="0"/>
          <w:sz w:val="32"/>
          <w:szCs w:val="32"/>
          <w:lang/>
        </w:rPr>
      </w:pPr>
    </w:p>
    <w:p w:rsidR="002C4285" w:rsidRDefault="002C4285">
      <w:pPr>
        <w:widowControl/>
        <w:adjustRightInd w:val="0"/>
        <w:snapToGrid w:val="0"/>
        <w:spacing w:before="100" w:beforeAutospacing="1" w:after="100" w:afterAutospacing="1" w:line="560" w:lineRule="exact"/>
        <w:jc w:val="left"/>
        <w:rPr>
          <w:rFonts w:ascii="宋体" w:hAnsi="宋体" w:cs="宋体"/>
          <w:color w:val="000000"/>
          <w:kern w:val="0"/>
          <w:sz w:val="32"/>
          <w:szCs w:val="32"/>
          <w:lang/>
        </w:rPr>
      </w:pPr>
    </w:p>
    <w:p w:rsidR="002C4285" w:rsidRDefault="00BA7294">
      <w:pPr>
        <w:widowControl/>
        <w:adjustRightInd w:val="0"/>
        <w:snapToGrid w:val="0"/>
        <w:spacing w:before="100" w:beforeAutospacing="1" w:after="100" w:afterAutospacing="1" w:line="560" w:lineRule="exact"/>
        <w:jc w:val="left"/>
        <w:rPr>
          <w:rFonts w:ascii="宋体" w:hAnsi="宋体" w:cs="宋体"/>
          <w:color w:val="000000"/>
          <w:kern w:val="0"/>
          <w:sz w:val="32"/>
          <w:szCs w:val="32"/>
          <w:lang/>
        </w:rPr>
      </w:pPr>
      <w:r>
        <w:rPr>
          <w:rFonts w:ascii="宋体" w:hAnsi="宋体" w:cs="宋体" w:hint="eastAsia"/>
          <w:color w:val="000000"/>
          <w:kern w:val="0"/>
          <w:sz w:val="32"/>
          <w:szCs w:val="32"/>
          <w:lang/>
        </w:rPr>
        <w:t>附件</w:t>
      </w:r>
      <w:r>
        <w:rPr>
          <w:rFonts w:ascii="宋体" w:hAnsi="宋体" w:cs="宋体" w:hint="eastAsia"/>
          <w:color w:val="000000"/>
          <w:kern w:val="0"/>
          <w:sz w:val="32"/>
          <w:szCs w:val="32"/>
          <w:lang/>
        </w:rPr>
        <w:t>3</w:t>
      </w:r>
    </w:p>
    <w:tbl>
      <w:tblPr>
        <w:tblW w:w="5000" w:type="pct"/>
        <w:tblCellMar>
          <w:left w:w="0" w:type="dxa"/>
          <w:right w:w="0" w:type="dxa"/>
        </w:tblCellMar>
        <w:tblLook w:val="04A0"/>
      </w:tblPr>
      <w:tblGrid>
        <w:gridCol w:w="1020"/>
        <w:gridCol w:w="637"/>
        <w:gridCol w:w="111"/>
        <w:gridCol w:w="1506"/>
        <w:gridCol w:w="2136"/>
        <w:gridCol w:w="596"/>
        <w:gridCol w:w="875"/>
        <w:gridCol w:w="175"/>
        <w:gridCol w:w="1313"/>
        <w:gridCol w:w="574"/>
      </w:tblGrid>
      <w:tr w:rsidR="002C4285">
        <w:trPr>
          <w:trHeight w:val="657"/>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lang/>
              </w:rPr>
              <w:t>2025</w:t>
            </w:r>
            <w:r>
              <w:rPr>
                <w:rFonts w:ascii="宋体" w:eastAsia="宋体" w:hAnsi="宋体" w:cs="宋体" w:hint="eastAsia"/>
                <w:color w:val="000000"/>
                <w:kern w:val="0"/>
                <w:sz w:val="36"/>
                <w:szCs w:val="36"/>
                <w:lang/>
              </w:rPr>
              <w:t>年度七车间起重设备常用配件价格表</w:t>
            </w:r>
          </w:p>
        </w:tc>
      </w:tr>
      <w:tr w:rsidR="002C4285">
        <w:trPr>
          <w:trHeight w:hRule="exact" w:val="678"/>
        </w:trPr>
        <w:tc>
          <w:tcPr>
            <w:tcW w:w="989"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序号</w:t>
            </w:r>
          </w:p>
        </w:tc>
        <w:tc>
          <w:tcPr>
            <w:tcW w:w="841"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材料</w:t>
            </w:r>
            <w:r>
              <w:rPr>
                <w:rStyle w:val="font41"/>
                <w:rFonts w:hint="default"/>
                <w:lang/>
              </w:rPr>
              <w:t>/</w:t>
            </w:r>
            <w:r>
              <w:rPr>
                <w:rStyle w:val="font41"/>
                <w:rFonts w:hint="default"/>
                <w:lang/>
              </w:rPr>
              <w:t>工程名称</w:t>
            </w:r>
          </w:p>
        </w:tc>
        <w:tc>
          <w:tcPr>
            <w:tcW w:w="1194"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规格型号</w:t>
            </w:r>
          </w:p>
        </w:tc>
        <w:tc>
          <w:tcPr>
            <w:tcW w:w="333"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单位</w:t>
            </w:r>
          </w:p>
        </w:tc>
        <w:tc>
          <w:tcPr>
            <w:tcW w:w="587" w:type="pct"/>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招标最高</w:t>
            </w:r>
            <w:r>
              <w:rPr>
                <w:rFonts w:ascii="宋体" w:eastAsia="宋体" w:hAnsi="宋体" w:cs="宋体" w:hint="eastAsia"/>
                <w:color w:val="000000"/>
                <w:kern w:val="0"/>
                <w:sz w:val="24"/>
                <w:szCs w:val="24"/>
                <w:lang/>
              </w:rPr>
              <w:br/>
            </w:r>
            <w:r>
              <w:rPr>
                <w:rFonts w:ascii="宋体" w:eastAsia="宋体" w:hAnsi="宋体" w:cs="宋体" w:hint="eastAsia"/>
                <w:color w:val="000000"/>
                <w:kern w:val="0"/>
                <w:sz w:val="24"/>
                <w:szCs w:val="24"/>
                <w:lang/>
              </w:rPr>
              <w:t>限价</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元</w:t>
            </w:r>
            <w:r>
              <w:rPr>
                <w:rFonts w:ascii="宋体" w:eastAsia="宋体" w:hAnsi="宋体" w:cs="宋体" w:hint="eastAsia"/>
                <w:color w:val="000000"/>
                <w:kern w:val="0"/>
                <w:sz w:val="24"/>
                <w:szCs w:val="24"/>
                <w:lang/>
              </w:rPr>
              <w:t>)</w:t>
            </w:r>
          </w:p>
        </w:tc>
        <w:tc>
          <w:tcPr>
            <w:tcW w:w="734" w:type="pc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合同结算价</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（元）</w:t>
            </w: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备注</w:t>
            </w:r>
          </w:p>
        </w:tc>
      </w:tr>
      <w:tr w:rsidR="002C4285">
        <w:trPr>
          <w:trHeight w:hRule="exact" w:val="379"/>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挂钩防脱扣</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2T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28"/>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挂钩防脱扣</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5T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38"/>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导绳器</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2T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400"/>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导绳器</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5T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84"/>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吊钩总成</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2T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23"/>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吊钩总成</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5T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38"/>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钢丝绳</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2T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米</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69"/>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钢丝绳</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5T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米</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69"/>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刹车片</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2T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38"/>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10</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刹车片</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5T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48"/>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11</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控制按钮盒</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jc w:val="center"/>
              <w:rPr>
                <w:rFonts w:ascii="宋体" w:eastAsia="宋体" w:hAnsi="宋体" w:cs="宋体"/>
                <w:color w:val="000000"/>
                <w:sz w:val="24"/>
                <w:szCs w:val="24"/>
              </w:rPr>
            </w:pP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套</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74"/>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12</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遥控器</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jc w:val="center"/>
              <w:rPr>
                <w:rFonts w:ascii="宋体" w:eastAsia="宋体" w:hAnsi="宋体" w:cs="宋体"/>
                <w:color w:val="000000"/>
                <w:sz w:val="24"/>
                <w:szCs w:val="24"/>
              </w:rPr>
            </w:pP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套</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410"/>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13</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控制接触器</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2T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95"/>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14</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控制接触器</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5T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410"/>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15</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小车电缆</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jc w:val="center"/>
              <w:rPr>
                <w:rFonts w:ascii="宋体" w:eastAsia="宋体" w:hAnsi="宋体" w:cs="宋体"/>
                <w:color w:val="000000"/>
                <w:sz w:val="24"/>
                <w:szCs w:val="24"/>
              </w:rPr>
            </w:pP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米</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95"/>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16</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小车控制电缆</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jc w:val="center"/>
              <w:rPr>
                <w:rFonts w:ascii="宋体" w:eastAsia="宋体" w:hAnsi="宋体" w:cs="宋体"/>
                <w:color w:val="000000"/>
                <w:sz w:val="24"/>
                <w:szCs w:val="24"/>
              </w:rPr>
            </w:pP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米</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84"/>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17</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控制断火器</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2T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415"/>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18</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控制断火器</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5T</w:t>
            </w: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390"/>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19</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行程限位开关</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jc w:val="center"/>
              <w:rPr>
                <w:rFonts w:ascii="宋体" w:eastAsia="宋体" w:hAnsi="宋体" w:cs="宋体"/>
                <w:color w:val="000000"/>
                <w:sz w:val="24"/>
                <w:szCs w:val="24"/>
              </w:rPr>
            </w:pP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456"/>
        </w:trPr>
        <w:tc>
          <w:tcPr>
            <w:tcW w:w="989" w:type="pct"/>
            <w:gridSpan w:val="3"/>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20</w:t>
            </w:r>
          </w:p>
        </w:tc>
        <w:tc>
          <w:tcPr>
            <w:tcW w:w="841"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集电器</w:t>
            </w:r>
          </w:p>
        </w:tc>
        <w:tc>
          <w:tcPr>
            <w:tcW w:w="1194"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jc w:val="center"/>
              <w:rPr>
                <w:rFonts w:ascii="宋体" w:eastAsia="宋体" w:hAnsi="宋体" w:cs="宋体"/>
                <w:color w:val="000000"/>
                <w:sz w:val="24"/>
                <w:szCs w:val="24"/>
              </w:rPr>
            </w:pPr>
          </w:p>
        </w:tc>
        <w:tc>
          <w:tcPr>
            <w:tcW w:w="333" w:type="pct"/>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个</w:t>
            </w:r>
          </w:p>
        </w:tc>
        <w:tc>
          <w:tcPr>
            <w:tcW w:w="587" w:type="pct"/>
            <w:gridSpan w:val="2"/>
            <w:tcBorders>
              <w:top w:val="nil"/>
              <w:left w:val="nil"/>
              <w:bottom w:val="single" w:sz="8" w:space="0" w:color="000000"/>
              <w:right w:val="single" w:sz="8" w:space="0" w:color="000000"/>
            </w:tcBorders>
            <w:shd w:val="clear" w:color="auto" w:fill="auto"/>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hRule="exact" w:val="436"/>
        </w:trPr>
        <w:tc>
          <w:tcPr>
            <w:tcW w:w="989" w:type="pct"/>
            <w:gridSpan w:val="3"/>
            <w:tcBorders>
              <w:top w:val="nil"/>
              <w:left w:val="single" w:sz="8" w:space="0" w:color="000000"/>
              <w:bottom w:val="nil"/>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21</w:t>
            </w:r>
          </w:p>
        </w:tc>
        <w:tc>
          <w:tcPr>
            <w:tcW w:w="841" w:type="pct"/>
            <w:tcBorders>
              <w:top w:val="nil"/>
              <w:left w:val="nil"/>
              <w:bottom w:val="nil"/>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旋臂吊移装</w:t>
            </w:r>
          </w:p>
        </w:tc>
        <w:tc>
          <w:tcPr>
            <w:tcW w:w="1194" w:type="pct"/>
            <w:tcBorders>
              <w:top w:val="nil"/>
              <w:left w:val="nil"/>
              <w:bottom w:val="nil"/>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21"/>
                <w:rFonts w:hint="default"/>
                <w:lang/>
              </w:rPr>
              <w:t>0.5T</w:t>
            </w:r>
          </w:p>
        </w:tc>
        <w:tc>
          <w:tcPr>
            <w:tcW w:w="333" w:type="pct"/>
            <w:tcBorders>
              <w:top w:val="nil"/>
              <w:left w:val="nil"/>
              <w:bottom w:val="nil"/>
              <w:right w:val="single" w:sz="8" w:space="0" w:color="000000"/>
            </w:tcBorders>
            <w:shd w:val="clear" w:color="auto" w:fill="auto"/>
            <w:tcMar>
              <w:top w:w="15" w:type="dxa"/>
              <w:left w:w="15" w:type="dxa"/>
              <w:right w:w="15" w:type="dxa"/>
            </w:tcMar>
          </w:tcPr>
          <w:p w:rsidR="002C4285" w:rsidRDefault="00BA7294">
            <w:pPr>
              <w:widowControl/>
              <w:jc w:val="center"/>
              <w:textAlignment w:val="center"/>
              <w:rPr>
                <w:rFonts w:ascii="宋体" w:eastAsia="宋体" w:hAnsi="宋体" w:cs="宋体"/>
                <w:color w:val="000000"/>
                <w:sz w:val="24"/>
                <w:szCs w:val="24"/>
              </w:rPr>
            </w:pPr>
            <w:r>
              <w:rPr>
                <w:rStyle w:val="font41"/>
                <w:rFonts w:hint="default"/>
                <w:lang/>
              </w:rPr>
              <w:t>台</w:t>
            </w:r>
          </w:p>
        </w:tc>
        <w:tc>
          <w:tcPr>
            <w:tcW w:w="587" w:type="pct"/>
            <w:gridSpan w:val="2"/>
            <w:tcBorders>
              <w:top w:val="nil"/>
              <w:left w:val="nil"/>
              <w:bottom w:val="nil"/>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734" w:type="pct"/>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tcPr>
          <w:p w:rsidR="002C4285" w:rsidRDefault="002C4285">
            <w:pPr>
              <w:widowControl/>
              <w:jc w:val="center"/>
              <w:textAlignment w:val="center"/>
              <w:rPr>
                <w:rFonts w:ascii="宋体" w:eastAsia="宋体" w:hAnsi="宋体" w:cs="宋体"/>
                <w:color w:val="000000"/>
                <w:sz w:val="24"/>
                <w:szCs w:val="24"/>
              </w:rPr>
            </w:pPr>
          </w:p>
        </w:tc>
        <w:tc>
          <w:tcPr>
            <w:tcW w:w="319" w:type="pct"/>
            <w:tcBorders>
              <w:top w:val="single" w:sz="8" w:space="0" w:color="000000"/>
              <w:left w:val="single" w:sz="8" w:space="0" w:color="000000"/>
              <w:bottom w:val="nil"/>
              <w:right w:val="single" w:sz="8" w:space="0" w:color="000000"/>
            </w:tcBorders>
            <w:shd w:val="clear" w:color="auto" w:fill="auto"/>
            <w:noWrap/>
            <w:tcMar>
              <w:top w:w="15" w:type="dxa"/>
              <w:left w:w="15" w:type="dxa"/>
              <w:right w:w="15" w:type="dxa"/>
            </w:tcMar>
          </w:tcPr>
          <w:p w:rsidR="002C4285" w:rsidRDefault="002C4285">
            <w:pPr>
              <w:jc w:val="center"/>
              <w:rPr>
                <w:rFonts w:ascii="宋体" w:eastAsia="宋体" w:hAnsi="宋体" w:cs="宋体"/>
                <w:color w:val="000000"/>
                <w:sz w:val="24"/>
                <w:szCs w:val="24"/>
              </w:rPr>
            </w:pPr>
          </w:p>
        </w:tc>
      </w:tr>
      <w:tr w:rsidR="002C4285">
        <w:trPr>
          <w:trHeight w:val="90"/>
        </w:trPr>
        <w:tc>
          <w:tcPr>
            <w:tcW w:w="5000" w:type="pct"/>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C4285" w:rsidRDefault="00BA7294">
            <w:pPr>
              <w:widowControl/>
              <w:ind w:firstLineChars="200" w:firstLine="48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 xml:space="preserve"> </w:t>
            </w:r>
            <w:r>
              <w:rPr>
                <w:rFonts w:ascii="宋体" w:eastAsia="宋体" w:hAnsi="宋体" w:cs="宋体" w:hint="eastAsia"/>
                <w:color w:val="000000"/>
                <w:kern w:val="0"/>
                <w:sz w:val="24"/>
                <w:szCs w:val="24"/>
                <w:lang/>
              </w:rPr>
              <w:t>注：</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、合同结算价格为招标最高限价</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u w:val="single"/>
                <w:lang/>
              </w:rPr>
              <w:t xml:space="preserve">   </w:t>
            </w:r>
            <w:r>
              <w:rPr>
                <w:rFonts w:ascii="宋体" w:eastAsia="宋体" w:hAnsi="宋体" w:cs="宋体" w:hint="eastAsia"/>
                <w:color w:val="000000"/>
                <w:kern w:val="0"/>
                <w:sz w:val="24"/>
                <w:szCs w:val="24"/>
                <w:lang/>
              </w:rPr>
              <w:t>计算。</w:t>
            </w: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、商品应提供增值税专用发票；</w:t>
            </w: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、提供商品质量应达到国家行业标准。</w:t>
            </w:r>
            <w:r>
              <w:rPr>
                <w:rFonts w:ascii="宋体" w:eastAsia="宋体" w:hAnsi="宋体" w:cs="宋体" w:hint="eastAsia"/>
                <w:color w:val="000000"/>
                <w:kern w:val="0"/>
                <w:sz w:val="24"/>
                <w:szCs w:val="24"/>
                <w:lang/>
              </w:rPr>
              <w:t>4</w:t>
            </w:r>
            <w:r>
              <w:rPr>
                <w:rFonts w:ascii="宋体" w:eastAsia="宋体" w:hAnsi="宋体" w:cs="宋体" w:hint="eastAsia"/>
                <w:color w:val="000000"/>
                <w:kern w:val="0"/>
                <w:sz w:val="24"/>
                <w:szCs w:val="24"/>
                <w:lang/>
              </w:rPr>
              <w:t>、以上价格含商品、运输、税率等所有费用。</w:t>
            </w:r>
          </w:p>
        </w:tc>
      </w:tr>
      <w:tr w:rsidR="002C4285">
        <w:trPr>
          <w:trHeight w:val="662"/>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rsidR="002C4285" w:rsidRDefault="00BA7294">
            <w:pPr>
              <w:rPr>
                <w:rFonts w:ascii="宋体" w:eastAsia="宋体" w:hAnsi="宋体" w:cs="宋体"/>
                <w:color w:val="000000"/>
                <w:sz w:val="22"/>
              </w:rPr>
            </w:pPr>
            <w:r>
              <w:rPr>
                <w:rFonts w:ascii="宋体" w:eastAsia="宋体" w:hAnsi="宋体" w:cs="宋体" w:hint="eastAsia"/>
                <w:color w:val="000000"/>
                <w:kern w:val="0"/>
                <w:sz w:val="28"/>
                <w:szCs w:val="28"/>
                <w:lang/>
              </w:rPr>
              <w:t>制表：劳动改造科</w:t>
            </w:r>
          </w:p>
        </w:tc>
      </w:tr>
      <w:tr w:rsidR="002C4285">
        <w:trPr>
          <w:trHeight w:val="662"/>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rsidR="002C4285" w:rsidRDefault="002C4285">
            <w:pPr>
              <w:rPr>
                <w:rFonts w:ascii="宋体" w:eastAsia="宋体" w:hAnsi="宋体" w:cs="宋体"/>
                <w:color w:val="000000"/>
                <w:kern w:val="0"/>
                <w:sz w:val="28"/>
                <w:szCs w:val="28"/>
                <w:lang/>
              </w:rPr>
            </w:pPr>
          </w:p>
          <w:p w:rsidR="002C4285" w:rsidRDefault="00BA7294">
            <w:pPr>
              <w:rPr>
                <w:rFonts w:ascii="宋体" w:eastAsia="宋体" w:hAnsi="宋体" w:cs="宋体"/>
                <w:color w:val="000000"/>
                <w:kern w:val="0"/>
                <w:sz w:val="28"/>
                <w:szCs w:val="28"/>
                <w:lang/>
              </w:rPr>
            </w:pPr>
            <w:r>
              <w:rPr>
                <w:rFonts w:ascii="宋体" w:eastAsia="宋体" w:hAnsi="宋体" w:cs="宋体" w:hint="eastAsia"/>
                <w:color w:val="000000"/>
                <w:kern w:val="0"/>
                <w:sz w:val="28"/>
                <w:szCs w:val="28"/>
                <w:lang/>
              </w:rPr>
              <w:t>附件</w:t>
            </w:r>
            <w:r>
              <w:rPr>
                <w:rFonts w:ascii="宋体" w:eastAsia="宋体" w:hAnsi="宋体" w:cs="宋体" w:hint="eastAsia"/>
                <w:color w:val="000000"/>
                <w:kern w:val="0"/>
                <w:sz w:val="28"/>
                <w:szCs w:val="28"/>
                <w:lang/>
              </w:rPr>
              <w:t>4</w:t>
            </w:r>
            <w:r>
              <w:rPr>
                <w:rFonts w:ascii="宋体" w:eastAsia="宋体" w:hAnsi="宋体" w:cs="宋体" w:hint="eastAsia"/>
                <w:color w:val="000000"/>
                <w:kern w:val="0"/>
                <w:sz w:val="28"/>
                <w:szCs w:val="28"/>
                <w:lang/>
              </w:rPr>
              <w:t>：</w:t>
            </w:r>
            <w:r>
              <w:rPr>
                <w:rFonts w:ascii="仿宋_GB2312" w:eastAsia="仿宋_GB2312" w:hAnsi="仿宋_GB2312" w:cs="仿宋_GB2312" w:hint="eastAsia"/>
                <w:kern w:val="0"/>
                <w:sz w:val="32"/>
                <w:szCs w:val="32"/>
              </w:rPr>
              <w:t>起重设备维护</w:t>
            </w:r>
            <w:r>
              <w:rPr>
                <w:rFonts w:ascii="仿宋_GB2312" w:eastAsia="仿宋_GB2312" w:hAnsi="仿宋_GB2312" w:cs="仿宋_GB2312" w:hint="eastAsia"/>
                <w:kern w:val="0"/>
                <w:sz w:val="32"/>
                <w:szCs w:val="32"/>
              </w:rPr>
              <w:t>常规</w:t>
            </w:r>
            <w:r>
              <w:rPr>
                <w:rFonts w:ascii="仿宋_GB2312" w:eastAsia="仿宋_GB2312" w:hAnsi="仿宋_GB2312" w:cs="仿宋_GB2312" w:hint="eastAsia"/>
                <w:kern w:val="0"/>
                <w:sz w:val="32"/>
                <w:szCs w:val="32"/>
              </w:rPr>
              <w:t>保养</w:t>
            </w:r>
            <w:r>
              <w:rPr>
                <w:rFonts w:ascii="仿宋_GB2312" w:eastAsia="仿宋_GB2312" w:hAnsi="仿宋_GB2312" w:cs="仿宋_GB2312" w:hint="eastAsia"/>
                <w:kern w:val="0"/>
                <w:sz w:val="32"/>
                <w:szCs w:val="32"/>
              </w:rPr>
              <w:t>内容</w:t>
            </w:r>
          </w:p>
        </w:tc>
      </w:tr>
      <w:tr w:rsidR="002C4285">
        <w:trPr>
          <w:trHeight w:val="660"/>
        </w:trPr>
        <w:tc>
          <w:tcPr>
            <w:tcW w:w="5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rPr>
              <w:t>部位</w:t>
            </w: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rPr>
              <w:t>检查项目</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rPr>
              <w:t>判定基准</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rPr>
              <w:t>检查方法</w:t>
            </w:r>
          </w:p>
        </w:tc>
      </w:tr>
      <w:tr w:rsidR="002C4285">
        <w:trPr>
          <w:trHeight w:val="700"/>
        </w:trPr>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电源</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电源开关</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无松动，接触动作良好，安装位置是否合理、出线独立</w:t>
            </w:r>
          </w:p>
        </w:tc>
        <w:tc>
          <w:tcPr>
            <w:tcW w:w="1152" w:type="pct"/>
            <w:gridSpan w:val="3"/>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拧紧确认</w:t>
            </w:r>
          </w:p>
        </w:tc>
      </w:tr>
      <w:tr w:rsidR="002C4285">
        <w:trPr>
          <w:trHeight w:val="6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大车滑触线</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无变形，无松动，接触动作良好</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大车运行确认</w:t>
            </w:r>
          </w:p>
        </w:tc>
      </w:tr>
      <w:tr w:rsidR="002C4285">
        <w:trPr>
          <w:trHeight w:val="6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供电系统</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悬挂状态正常，电缆电线无破损，吊架、吊夹有无松动</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452"/>
        </w:trPr>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起升机构</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电机</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运转无异常声音</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无异常发热</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运行试机确定</w:t>
            </w:r>
          </w:p>
        </w:tc>
      </w:tr>
      <w:tr w:rsidR="002C4285">
        <w:trPr>
          <w:trHeight w:val="58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减速箱</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运转无异常声音</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无异常发热</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运行试机确定</w:t>
            </w:r>
          </w:p>
        </w:tc>
      </w:tr>
      <w:tr w:rsidR="002C4285">
        <w:trPr>
          <w:trHeight w:val="40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润滑油充足</w:t>
            </w:r>
          </w:p>
        </w:tc>
        <w:tc>
          <w:tcPr>
            <w:tcW w:w="1152" w:type="pct"/>
            <w:gridSpan w:val="3"/>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检查油量标尺</w:t>
            </w:r>
          </w:p>
        </w:tc>
      </w:tr>
      <w:tr w:rsidR="002C4285">
        <w:trPr>
          <w:trHeight w:val="57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制动器</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刹车制动轮无松动</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试机、拧紧确认</w:t>
            </w:r>
          </w:p>
        </w:tc>
      </w:tr>
      <w:tr w:rsidR="002C4285">
        <w:trPr>
          <w:trHeight w:val="55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制动能力</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吊重时不下滑</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负重试验确认</w:t>
            </w:r>
          </w:p>
        </w:tc>
      </w:tr>
      <w:tr w:rsidR="002C4285">
        <w:trPr>
          <w:trHeight w:val="57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钢丝绳</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断丝数大于</w:t>
            </w:r>
            <w:r>
              <w:rPr>
                <w:rFonts w:ascii="宋体" w:eastAsia="宋体" w:hAnsi="宋体" w:cs="宋体" w:hint="eastAsia"/>
                <w:color w:val="000000"/>
                <w:kern w:val="0"/>
                <w:sz w:val="24"/>
                <w:szCs w:val="24"/>
                <w:lang/>
              </w:rPr>
              <w:t>5</w:t>
            </w:r>
            <w:r>
              <w:rPr>
                <w:rFonts w:ascii="宋体" w:eastAsia="宋体" w:hAnsi="宋体" w:cs="宋体" w:hint="eastAsia"/>
                <w:color w:val="000000"/>
                <w:kern w:val="0"/>
                <w:sz w:val="24"/>
                <w:szCs w:val="24"/>
                <w:lang/>
              </w:rPr>
              <w:t>根以上须更换</w:t>
            </w:r>
          </w:p>
        </w:tc>
        <w:tc>
          <w:tcPr>
            <w:tcW w:w="1152" w:type="pct"/>
            <w:gridSpan w:val="3"/>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检查确认</w:t>
            </w:r>
          </w:p>
        </w:tc>
      </w:tr>
      <w:tr w:rsidR="002C4285">
        <w:trPr>
          <w:trHeight w:val="61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线径磨损不小于原来的</w:t>
            </w:r>
            <w:r>
              <w:rPr>
                <w:rFonts w:ascii="宋体" w:eastAsia="宋体" w:hAnsi="宋体" w:cs="宋体" w:hint="eastAsia"/>
                <w:color w:val="000000"/>
                <w:kern w:val="0"/>
                <w:sz w:val="24"/>
                <w:szCs w:val="24"/>
                <w:lang/>
              </w:rPr>
              <w:t>7%</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用卡尺测定</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扎口牢固</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润滑良好；压板在长头侧，楔块无松动</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检查拧紧确认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卷筒、导绳器</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压绳块需有三只或以上，导绳器运行可靠，无卡阻。</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55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吊钩</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转动灵活、无裂纹</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52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防脱钩装置可靠</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48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r>
              <w:rPr>
                <w:rFonts w:ascii="宋体" w:eastAsia="宋体" w:hAnsi="宋体" w:cs="宋体" w:hint="eastAsia"/>
                <w:color w:val="000000"/>
                <w:kern w:val="0"/>
                <w:sz w:val="24"/>
                <w:szCs w:val="24"/>
                <w:lang/>
              </w:rPr>
              <w:t>联接处牢固可靠</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49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限位开关</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灵活可靠</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各处固定螺栓</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无松动、无脱落</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运行拧紧确认</w:t>
            </w:r>
          </w:p>
        </w:tc>
      </w:tr>
      <w:tr w:rsidR="002C4285">
        <w:trPr>
          <w:trHeight w:val="700"/>
        </w:trPr>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小车运行机构</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电机</w:t>
            </w:r>
          </w:p>
        </w:tc>
        <w:tc>
          <w:tcPr>
            <w:tcW w:w="201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运转无异常声音</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无异常发热</w:t>
            </w:r>
          </w:p>
        </w:tc>
        <w:tc>
          <w:tcPr>
            <w:tcW w:w="115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624"/>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1152"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r>
      <w:tr w:rsidR="002C4285">
        <w:trPr>
          <w:trHeight w:val="51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减速箱</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运转无异常声音</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无异常发热</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润滑油充足</w:t>
            </w:r>
          </w:p>
        </w:tc>
        <w:tc>
          <w:tcPr>
            <w:tcW w:w="1152" w:type="pct"/>
            <w:gridSpan w:val="3"/>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检查油量标尺</w:t>
            </w:r>
          </w:p>
        </w:tc>
      </w:tr>
      <w:tr w:rsidR="002C4285">
        <w:trPr>
          <w:trHeight w:val="55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制动器</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刹车制动轮无松动</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试机、拧紧确认</w:t>
            </w:r>
          </w:p>
        </w:tc>
      </w:tr>
      <w:tr w:rsidR="002C4285">
        <w:trPr>
          <w:trHeight w:val="525"/>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制动能力</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限位开关</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灵活可靠</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防撞块</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固定可靠</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无破损</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车轮及齿圈</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固定可靠</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无破损</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行走轨道</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无变形</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无严重磨损</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轮缘与轨道间隙</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单边不得大于</w:t>
            </w:r>
            <w:r>
              <w:rPr>
                <w:rFonts w:ascii="宋体" w:eastAsia="宋体" w:hAnsi="宋体" w:cs="宋体" w:hint="eastAsia"/>
                <w:color w:val="000000"/>
                <w:kern w:val="0"/>
                <w:sz w:val="24"/>
                <w:szCs w:val="24"/>
                <w:lang/>
              </w:rPr>
              <w:t>4mm</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用直尺测定</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9</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各处固定螺栓</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无松动、无脱落</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运行拧紧确认</w:t>
            </w:r>
          </w:p>
        </w:tc>
      </w:tr>
      <w:tr w:rsidR="002C4285">
        <w:trPr>
          <w:trHeight w:val="700"/>
        </w:trPr>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大车运行机构</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电机</w:t>
            </w:r>
          </w:p>
        </w:tc>
        <w:tc>
          <w:tcPr>
            <w:tcW w:w="201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运转无异常声音</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无异常发热</w:t>
            </w:r>
          </w:p>
        </w:tc>
        <w:tc>
          <w:tcPr>
            <w:tcW w:w="115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624"/>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1152"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减速箱</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运转无异常声音</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无异常发热</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运行试机确认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润滑油充足</w:t>
            </w:r>
          </w:p>
        </w:tc>
        <w:tc>
          <w:tcPr>
            <w:tcW w:w="1152" w:type="pct"/>
            <w:gridSpan w:val="3"/>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检查油量标尺</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90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制动器</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刹车制动轮无松动</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试机、拧紧确认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904"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r>
              <w:rPr>
                <w:rFonts w:ascii="宋体" w:eastAsia="宋体" w:hAnsi="宋体" w:cs="宋体" w:hint="eastAsia"/>
                <w:color w:val="000000"/>
                <w:kern w:val="0"/>
                <w:sz w:val="24"/>
                <w:szCs w:val="24"/>
                <w:lang/>
              </w:rPr>
              <w:t>制动能力</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限位开关</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灵活可靠</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防撞块</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固定可靠</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无破损</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车轮及齿圈</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固定可靠</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无破损，磨损量在允许范围内</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行走轨道</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无变形</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无严重磨损，压码无松动</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运行试验确认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各处固定螺栓</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无松动、无脱落</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试机、拧紧确认</w:t>
            </w:r>
          </w:p>
        </w:tc>
      </w:tr>
      <w:tr w:rsidR="002C4285">
        <w:trPr>
          <w:trHeight w:val="700"/>
        </w:trPr>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电控系统</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接触器</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动作正常</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触点无烧伤</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试机、拧紧确认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操作按钮</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无破损、操作顺畅</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急停有效</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有失压</w:t>
            </w:r>
            <w:r>
              <w:rPr>
                <w:rFonts w:ascii="宋体" w:eastAsia="宋体" w:hAnsi="宋体" w:cs="宋体" w:hint="eastAsia"/>
                <w:color w:val="000000"/>
                <w:kern w:val="0"/>
                <w:sz w:val="24"/>
                <w:szCs w:val="24"/>
                <w:lang/>
              </w:rPr>
              <w:t>,</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操作，目视确认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接线端子</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无松动、无脱落</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拧紧、确认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控制柜</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低压控制</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各机构有电流过载保护，有错相保护</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试机、检查确认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电线、电缆</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无破损、松动、运行畅顺，吊架吊夹无损坏。</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试机、检查确认</w:t>
            </w:r>
          </w:p>
        </w:tc>
      </w:tr>
      <w:tr w:rsidR="002C4285">
        <w:trPr>
          <w:trHeight w:val="700"/>
        </w:trPr>
        <w:tc>
          <w:tcPr>
            <w:tcW w:w="5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安全装置</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起重量超载器</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需调整在</w:t>
            </w:r>
            <w:r>
              <w:rPr>
                <w:rFonts w:ascii="宋体" w:eastAsia="宋体" w:hAnsi="宋体" w:cs="宋体" w:hint="eastAsia"/>
                <w:color w:val="000000"/>
                <w:kern w:val="0"/>
                <w:sz w:val="24"/>
                <w:szCs w:val="24"/>
                <w:lang/>
              </w:rPr>
              <w:t>0.9</w:t>
            </w:r>
            <w:r>
              <w:rPr>
                <w:rFonts w:ascii="宋体" w:eastAsia="宋体" w:hAnsi="宋体" w:cs="宋体" w:hint="eastAsia"/>
                <w:color w:val="000000"/>
                <w:kern w:val="0"/>
                <w:sz w:val="24"/>
                <w:szCs w:val="24"/>
                <w:lang/>
              </w:rPr>
              <w:t>倍时报警</w:t>
            </w:r>
            <w:r>
              <w:rPr>
                <w:rFonts w:ascii="宋体" w:eastAsia="宋体" w:hAnsi="宋体" w:cs="宋体" w:hint="eastAsia"/>
                <w:color w:val="000000"/>
                <w:kern w:val="0"/>
                <w:sz w:val="24"/>
                <w:szCs w:val="24"/>
                <w:lang/>
              </w:rPr>
              <w:t>,1.05</w:t>
            </w:r>
            <w:r>
              <w:rPr>
                <w:rFonts w:ascii="宋体" w:eastAsia="宋体" w:hAnsi="宋体" w:cs="宋体" w:hint="eastAsia"/>
                <w:color w:val="000000"/>
                <w:kern w:val="0"/>
                <w:sz w:val="24"/>
                <w:szCs w:val="24"/>
                <w:lang/>
              </w:rPr>
              <w:t>倍时断开上升电路</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运行操作确认，</w:t>
            </w:r>
          </w:p>
        </w:tc>
      </w:tr>
      <w:tr w:rsidR="002C4285">
        <w:trPr>
          <w:trHeight w:val="44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裸滑线挡板</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安全可靠</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运行操作确认</w:t>
            </w:r>
          </w:p>
        </w:tc>
      </w:tr>
      <w:tr w:rsidR="002C4285">
        <w:trPr>
          <w:trHeight w:val="48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急停开关</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安全可靠</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运行操作确认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制动器</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制动轮无裂纹、划痕、凹凸不平度</w:t>
            </w:r>
            <w:r>
              <w:rPr>
                <w:rFonts w:ascii="宋体" w:eastAsia="宋体" w:hAnsi="宋体" w:cs="宋体" w:hint="eastAsia"/>
                <w:color w:val="000000"/>
                <w:kern w:val="0"/>
                <w:sz w:val="24"/>
                <w:szCs w:val="24"/>
                <w:lang/>
              </w:rPr>
              <w:t>,</w:t>
            </w:r>
            <w:r>
              <w:rPr>
                <w:rFonts w:ascii="宋体" w:eastAsia="宋体" w:hAnsi="宋体" w:cs="宋体" w:hint="eastAsia"/>
                <w:color w:val="000000"/>
                <w:kern w:val="0"/>
                <w:sz w:val="24"/>
                <w:szCs w:val="24"/>
                <w:lang/>
              </w:rPr>
              <w:t>无油污</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运行操作确认</w:t>
            </w:r>
          </w:p>
        </w:tc>
      </w:tr>
      <w:tr w:rsidR="002C4285">
        <w:trPr>
          <w:trHeight w:val="700"/>
        </w:trPr>
        <w:tc>
          <w:tcPr>
            <w:tcW w:w="5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2C4285" w:rsidRDefault="002C4285">
            <w:pPr>
              <w:jc w:val="center"/>
              <w:rPr>
                <w:rFonts w:ascii="宋体" w:eastAsia="宋体" w:hAnsi="宋体" w:cs="宋体"/>
                <w:color w:val="000000"/>
                <w:sz w:val="24"/>
                <w:szCs w:val="24"/>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9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其他安全保护和防护装置</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扫轨板；防护罩；缓冲器；止挡；</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运行操作确认</w:t>
            </w:r>
          </w:p>
        </w:tc>
      </w:tr>
      <w:tr w:rsidR="002C4285">
        <w:trPr>
          <w:trHeight w:val="540"/>
        </w:trPr>
        <w:tc>
          <w:tcPr>
            <w:tcW w:w="183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金属构架</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无歪斜，无裂纹，焊缝牢固</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运行检查确认</w:t>
            </w:r>
          </w:p>
        </w:tc>
      </w:tr>
      <w:tr w:rsidR="002C4285">
        <w:trPr>
          <w:trHeight w:val="600"/>
        </w:trPr>
        <w:tc>
          <w:tcPr>
            <w:tcW w:w="1831"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整车试运行</w:t>
            </w: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运行顺畅，无杂音</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运行检查确认</w:t>
            </w:r>
          </w:p>
        </w:tc>
      </w:tr>
      <w:tr w:rsidR="002C4285">
        <w:trPr>
          <w:trHeight w:val="1560"/>
        </w:trPr>
        <w:tc>
          <w:tcPr>
            <w:tcW w:w="57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其他注意事项</w:t>
            </w: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2C4285">
            <w:pPr>
              <w:jc w:val="center"/>
              <w:rPr>
                <w:rFonts w:ascii="宋体" w:eastAsia="宋体" w:hAnsi="宋体" w:cs="宋体"/>
                <w:color w:val="000000"/>
                <w:sz w:val="24"/>
                <w:szCs w:val="24"/>
              </w:rPr>
            </w:pPr>
          </w:p>
        </w:tc>
        <w:tc>
          <w:tcPr>
            <w:tcW w:w="2016"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各类主要零部件无</w:t>
            </w:r>
            <w:bookmarkStart w:id="0" w:name="_GoBack"/>
            <w:bookmarkEnd w:id="0"/>
            <w:r>
              <w:rPr>
                <w:rFonts w:ascii="宋体" w:eastAsia="宋体" w:hAnsi="宋体" w:cs="宋体" w:hint="eastAsia"/>
                <w:color w:val="000000"/>
                <w:kern w:val="0"/>
                <w:sz w:val="20"/>
                <w:szCs w:val="20"/>
                <w:lang/>
              </w:rPr>
              <w:t>磨损、变形、缺损、裂纹、异响</w:t>
            </w:r>
          </w:p>
        </w:tc>
        <w:tc>
          <w:tcPr>
            <w:tcW w:w="1152"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C4285" w:rsidRDefault="00BA7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操作，运行确认</w:t>
            </w:r>
          </w:p>
        </w:tc>
      </w:tr>
    </w:tbl>
    <w:p w:rsidR="002C4285" w:rsidRDefault="002C4285">
      <w:pPr>
        <w:widowControl/>
        <w:adjustRightInd w:val="0"/>
        <w:snapToGrid w:val="0"/>
        <w:spacing w:before="100" w:beforeAutospacing="1" w:after="100" w:afterAutospacing="1" w:line="560" w:lineRule="exact"/>
        <w:jc w:val="left"/>
        <w:rPr>
          <w:rFonts w:ascii="宋体" w:hAnsi="宋体" w:cs="宋体"/>
          <w:color w:val="000000"/>
          <w:kern w:val="0"/>
          <w:sz w:val="32"/>
          <w:szCs w:val="32"/>
          <w:lang/>
        </w:rPr>
      </w:pPr>
    </w:p>
    <w:sectPr w:rsidR="002C4285" w:rsidSect="002C4285">
      <w:headerReference w:type="default" r:id="rId9"/>
      <w:footerReference w:type="default" r:id="rId10"/>
      <w:pgSz w:w="11906" w:h="16838"/>
      <w:pgMar w:top="2098" w:right="1417" w:bottom="1984" w:left="15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294" w:rsidRDefault="00BA7294" w:rsidP="002C4285">
      <w:r>
        <w:separator/>
      </w:r>
    </w:p>
  </w:endnote>
  <w:endnote w:type="continuationSeparator" w:id="0">
    <w:p w:rsidR="00BA7294" w:rsidRDefault="00BA7294" w:rsidP="002C4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85" w:rsidRDefault="002C4285">
    <w:pPr>
      <w:pStyle w:val="a4"/>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filled="f" stroked="f">
          <v:textbox style="mso-fit-shape-to-text:t" inset="0,0,0,0">
            <w:txbxContent>
              <w:sdt>
                <w:sdtPr>
                  <w:id w:val="1925460536"/>
                </w:sdtPr>
                <w:sdtContent>
                  <w:sdt>
                    <w:sdtPr>
                      <w:id w:val="-1669238322"/>
                    </w:sdtPr>
                    <w:sdtContent>
                      <w:p w:rsidR="002C4285" w:rsidRDefault="002C4285">
                        <w:pPr>
                          <w:pStyle w:val="a4"/>
                          <w:jc w:val="center"/>
                        </w:pPr>
                        <w:r>
                          <w:rPr>
                            <w:b/>
                            <w:bCs/>
                            <w:sz w:val="24"/>
                            <w:szCs w:val="24"/>
                          </w:rPr>
                          <w:fldChar w:fldCharType="begin"/>
                        </w:r>
                        <w:r w:rsidR="00BA7294">
                          <w:rPr>
                            <w:b/>
                            <w:bCs/>
                          </w:rPr>
                          <w:instrText>PAGE</w:instrText>
                        </w:r>
                        <w:r>
                          <w:rPr>
                            <w:b/>
                            <w:bCs/>
                            <w:sz w:val="24"/>
                            <w:szCs w:val="24"/>
                          </w:rPr>
                          <w:fldChar w:fldCharType="separate"/>
                        </w:r>
                        <w:r w:rsidR="00BA7294">
                          <w:rPr>
                            <w:b/>
                            <w:bCs/>
                            <w:noProof/>
                          </w:rPr>
                          <w:t>1</w:t>
                        </w:r>
                        <w:r>
                          <w:rPr>
                            <w:b/>
                            <w:bCs/>
                            <w:sz w:val="24"/>
                            <w:szCs w:val="24"/>
                          </w:rPr>
                          <w:fldChar w:fldCharType="end"/>
                        </w:r>
                        <w:r w:rsidR="00BA7294">
                          <w:rPr>
                            <w:lang w:val="zh-CN"/>
                          </w:rPr>
                          <w:t xml:space="preserve"> </w:t>
                        </w:r>
                      </w:p>
                    </w:sdtContent>
                  </w:sdt>
                </w:sdtContent>
              </w:sdt>
              <w:p w:rsidR="002C4285" w:rsidRDefault="002C4285"/>
            </w:txbxContent>
          </v:textbox>
          <w10:wrap anchorx="margin"/>
        </v:shape>
      </w:pict>
    </w:r>
  </w:p>
  <w:p w:rsidR="002C4285" w:rsidRDefault="002C42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294" w:rsidRDefault="00BA7294" w:rsidP="002C4285">
      <w:r>
        <w:separator/>
      </w:r>
    </w:p>
  </w:footnote>
  <w:footnote w:type="continuationSeparator" w:id="0">
    <w:p w:rsidR="00BA7294" w:rsidRDefault="00BA7294" w:rsidP="002C4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85" w:rsidRDefault="002C428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E9667"/>
    <w:multiLevelType w:val="singleLevel"/>
    <w:tmpl w:val="83DE9667"/>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savePreviewPicture/>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A3MTAzNGExMDQ0NDczNWRlZDg0ZTcwZDFjYTYyN2EifQ=="/>
  </w:docVars>
  <w:rsids>
    <w:rsidRoot w:val="00DE4713"/>
    <w:rsid w:val="000025B8"/>
    <w:rsid w:val="00005285"/>
    <w:rsid w:val="0001009C"/>
    <w:rsid w:val="0001133E"/>
    <w:rsid w:val="0005690A"/>
    <w:rsid w:val="000E0A7E"/>
    <w:rsid w:val="000F4FE8"/>
    <w:rsid w:val="00106967"/>
    <w:rsid w:val="00125047"/>
    <w:rsid w:val="00133EB4"/>
    <w:rsid w:val="001479F2"/>
    <w:rsid w:val="00151903"/>
    <w:rsid w:val="001550D4"/>
    <w:rsid w:val="001D5422"/>
    <w:rsid w:val="00225964"/>
    <w:rsid w:val="00226FA0"/>
    <w:rsid w:val="00227C0B"/>
    <w:rsid w:val="00242BF8"/>
    <w:rsid w:val="002432DB"/>
    <w:rsid w:val="00257D7A"/>
    <w:rsid w:val="00274AE2"/>
    <w:rsid w:val="002927B8"/>
    <w:rsid w:val="002A1FC4"/>
    <w:rsid w:val="002A7B50"/>
    <w:rsid w:val="002C05E2"/>
    <w:rsid w:val="002C2811"/>
    <w:rsid w:val="002C4285"/>
    <w:rsid w:val="002C75DA"/>
    <w:rsid w:val="002D7426"/>
    <w:rsid w:val="003132A3"/>
    <w:rsid w:val="00323EF1"/>
    <w:rsid w:val="003502AF"/>
    <w:rsid w:val="0036488C"/>
    <w:rsid w:val="00375F74"/>
    <w:rsid w:val="003B4E7B"/>
    <w:rsid w:val="003F637B"/>
    <w:rsid w:val="00423583"/>
    <w:rsid w:val="0044503C"/>
    <w:rsid w:val="00454491"/>
    <w:rsid w:val="00454FB4"/>
    <w:rsid w:val="00467708"/>
    <w:rsid w:val="004A68AB"/>
    <w:rsid w:val="004B057F"/>
    <w:rsid w:val="004B10E4"/>
    <w:rsid w:val="004D5576"/>
    <w:rsid w:val="004D63FF"/>
    <w:rsid w:val="004F192C"/>
    <w:rsid w:val="00503300"/>
    <w:rsid w:val="00525A3C"/>
    <w:rsid w:val="00557BC1"/>
    <w:rsid w:val="0056406B"/>
    <w:rsid w:val="00572639"/>
    <w:rsid w:val="00590CDA"/>
    <w:rsid w:val="00597FCD"/>
    <w:rsid w:val="005A449E"/>
    <w:rsid w:val="005B4AA1"/>
    <w:rsid w:val="005C2B1F"/>
    <w:rsid w:val="005C2E7B"/>
    <w:rsid w:val="005C6864"/>
    <w:rsid w:val="005E4880"/>
    <w:rsid w:val="005F3CD7"/>
    <w:rsid w:val="005F5D6B"/>
    <w:rsid w:val="00600A38"/>
    <w:rsid w:val="00602244"/>
    <w:rsid w:val="006041AC"/>
    <w:rsid w:val="00650017"/>
    <w:rsid w:val="00674E7B"/>
    <w:rsid w:val="00693763"/>
    <w:rsid w:val="006D588D"/>
    <w:rsid w:val="006D5F68"/>
    <w:rsid w:val="006E32FC"/>
    <w:rsid w:val="006E74BA"/>
    <w:rsid w:val="0070670A"/>
    <w:rsid w:val="00706A34"/>
    <w:rsid w:val="00733A7B"/>
    <w:rsid w:val="0074024C"/>
    <w:rsid w:val="007436D5"/>
    <w:rsid w:val="0074440F"/>
    <w:rsid w:val="00744584"/>
    <w:rsid w:val="00750754"/>
    <w:rsid w:val="00755F4B"/>
    <w:rsid w:val="00757C91"/>
    <w:rsid w:val="0078515F"/>
    <w:rsid w:val="007A64D7"/>
    <w:rsid w:val="007B1F09"/>
    <w:rsid w:val="007E355A"/>
    <w:rsid w:val="00806E2D"/>
    <w:rsid w:val="008210E0"/>
    <w:rsid w:val="008440F0"/>
    <w:rsid w:val="00870B83"/>
    <w:rsid w:val="008D2BF5"/>
    <w:rsid w:val="008E6350"/>
    <w:rsid w:val="00904BE5"/>
    <w:rsid w:val="00961745"/>
    <w:rsid w:val="009633EC"/>
    <w:rsid w:val="009909E3"/>
    <w:rsid w:val="00994459"/>
    <w:rsid w:val="00997D59"/>
    <w:rsid w:val="009A567D"/>
    <w:rsid w:val="009B628A"/>
    <w:rsid w:val="009E29F1"/>
    <w:rsid w:val="009F1888"/>
    <w:rsid w:val="00A07696"/>
    <w:rsid w:val="00A21552"/>
    <w:rsid w:val="00A225C4"/>
    <w:rsid w:val="00A31DB5"/>
    <w:rsid w:val="00A818A0"/>
    <w:rsid w:val="00AA7650"/>
    <w:rsid w:val="00AB4469"/>
    <w:rsid w:val="00AB576C"/>
    <w:rsid w:val="00AB6D30"/>
    <w:rsid w:val="00AC299F"/>
    <w:rsid w:val="00AD533E"/>
    <w:rsid w:val="00AD7DEF"/>
    <w:rsid w:val="00AD7FD0"/>
    <w:rsid w:val="00B05FDC"/>
    <w:rsid w:val="00B16BB3"/>
    <w:rsid w:val="00B34300"/>
    <w:rsid w:val="00B44C50"/>
    <w:rsid w:val="00B45F14"/>
    <w:rsid w:val="00B538CA"/>
    <w:rsid w:val="00B66D99"/>
    <w:rsid w:val="00B70F69"/>
    <w:rsid w:val="00B80177"/>
    <w:rsid w:val="00BA678B"/>
    <w:rsid w:val="00BA6F4B"/>
    <w:rsid w:val="00BA7294"/>
    <w:rsid w:val="00BD1678"/>
    <w:rsid w:val="00BD2951"/>
    <w:rsid w:val="00BD68DD"/>
    <w:rsid w:val="00C02DEE"/>
    <w:rsid w:val="00C04A9C"/>
    <w:rsid w:val="00C215AB"/>
    <w:rsid w:val="00C26459"/>
    <w:rsid w:val="00C43E64"/>
    <w:rsid w:val="00C5316A"/>
    <w:rsid w:val="00C72033"/>
    <w:rsid w:val="00CC3D00"/>
    <w:rsid w:val="00CC3EF8"/>
    <w:rsid w:val="00CC4568"/>
    <w:rsid w:val="00CE02E7"/>
    <w:rsid w:val="00CE69D0"/>
    <w:rsid w:val="00D02021"/>
    <w:rsid w:val="00D5790D"/>
    <w:rsid w:val="00D61D6F"/>
    <w:rsid w:val="00D6670A"/>
    <w:rsid w:val="00D95468"/>
    <w:rsid w:val="00DD49DC"/>
    <w:rsid w:val="00DE4713"/>
    <w:rsid w:val="00E0105D"/>
    <w:rsid w:val="00E023AA"/>
    <w:rsid w:val="00E121EC"/>
    <w:rsid w:val="00E12E2F"/>
    <w:rsid w:val="00E138A4"/>
    <w:rsid w:val="00E51CD0"/>
    <w:rsid w:val="00E600E4"/>
    <w:rsid w:val="00E76C4D"/>
    <w:rsid w:val="00E97C15"/>
    <w:rsid w:val="00EA5B07"/>
    <w:rsid w:val="00EB6DA9"/>
    <w:rsid w:val="00F06F76"/>
    <w:rsid w:val="00F31096"/>
    <w:rsid w:val="00F31549"/>
    <w:rsid w:val="00F57D5E"/>
    <w:rsid w:val="00F6508D"/>
    <w:rsid w:val="00F839E9"/>
    <w:rsid w:val="00F86350"/>
    <w:rsid w:val="00FC12E8"/>
    <w:rsid w:val="00FF1A71"/>
    <w:rsid w:val="00FF2FA4"/>
    <w:rsid w:val="019F632D"/>
    <w:rsid w:val="023824A9"/>
    <w:rsid w:val="02C578FC"/>
    <w:rsid w:val="03B86AD3"/>
    <w:rsid w:val="05A217F3"/>
    <w:rsid w:val="073B0A44"/>
    <w:rsid w:val="082C4BC4"/>
    <w:rsid w:val="09780595"/>
    <w:rsid w:val="09C6283F"/>
    <w:rsid w:val="09E72BAB"/>
    <w:rsid w:val="0A2B729E"/>
    <w:rsid w:val="0C351073"/>
    <w:rsid w:val="0F910E8D"/>
    <w:rsid w:val="10D439B0"/>
    <w:rsid w:val="12402E84"/>
    <w:rsid w:val="19246F80"/>
    <w:rsid w:val="1D4A1DD1"/>
    <w:rsid w:val="1D854349"/>
    <w:rsid w:val="1E841B27"/>
    <w:rsid w:val="1FFD71F0"/>
    <w:rsid w:val="23235650"/>
    <w:rsid w:val="26BD7240"/>
    <w:rsid w:val="270457C6"/>
    <w:rsid w:val="275C3B6C"/>
    <w:rsid w:val="28BD6811"/>
    <w:rsid w:val="29A768BB"/>
    <w:rsid w:val="2A52020A"/>
    <w:rsid w:val="2BA01A74"/>
    <w:rsid w:val="2D6E6F28"/>
    <w:rsid w:val="2D8411E5"/>
    <w:rsid w:val="2F3A4349"/>
    <w:rsid w:val="30354CF1"/>
    <w:rsid w:val="319B48D9"/>
    <w:rsid w:val="321A6EEE"/>
    <w:rsid w:val="33376AA8"/>
    <w:rsid w:val="334A7515"/>
    <w:rsid w:val="34A33A82"/>
    <w:rsid w:val="38496077"/>
    <w:rsid w:val="38A64E46"/>
    <w:rsid w:val="38DE6C32"/>
    <w:rsid w:val="39A1088D"/>
    <w:rsid w:val="39CB5F14"/>
    <w:rsid w:val="3A42140D"/>
    <w:rsid w:val="3A803AAC"/>
    <w:rsid w:val="3B3F2C1E"/>
    <w:rsid w:val="3E3D28B4"/>
    <w:rsid w:val="3E71754E"/>
    <w:rsid w:val="40C16BDB"/>
    <w:rsid w:val="411372F1"/>
    <w:rsid w:val="428824C3"/>
    <w:rsid w:val="43197276"/>
    <w:rsid w:val="4A0941CE"/>
    <w:rsid w:val="4AB64470"/>
    <w:rsid w:val="4B990D53"/>
    <w:rsid w:val="4BD04714"/>
    <w:rsid w:val="4D7E1EE5"/>
    <w:rsid w:val="518A3C24"/>
    <w:rsid w:val="52E27EBA"/>
    <w:rsid w:val="574D00A2"/>
    <w:rsid w:val="57AA2F67"/>
    <w:rsid w:val="59050A88"/>
    <w:rsid w:val="5A2D58ED"/>
    <w:rsid w:val="5B8B12B8"/>
    <w:rsid w:val="5B940305"/>
    <w:rsid w:val="5F083A0A"/>
    <w:rsid w:val="5FE5006C"/>
    <w:rsid w:val="60D34113"/>
    <w:rsid w:val="6158760D"/>
    <w:rsid w:val="61CE609F"/>
    <w:rsid w:val="651E6104"/>
    <w:rsid w:val="65DA4C03"/>
    <w:rsid w:val="66BC7916"/>
    <w:rsid w:val="689C2F48"/>
    <w:rsid w:val="6A661C11"/>
    <w:rsid w:val="6ADD2058"/>
    <w:rsid w:val="6E7E1403"/>
    <w:rsid w:val="70FF72CB"/>
    <w:rsid w:val="73937A0C"/>
    <w:rsid w:val="73A53602"/>
    <w:rsid w:val="74A37349"/>
    <w:rsid w:val="76896AB5"/>
    <w:rsid w:val="76BA674E"/>
    <w:rsid w:val="7A667B26"/>
    <w:rsid w:val="7A9A4F8A"/>
    <w:rsid w:val="7B1C3648"/>
    <w:rsid w:val="7E1D2398"/>
    <w:rsid w:val="7FD14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8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4285"/>
    <w:rPr>
      <w:sz w:val="18"/>
      <w:szCs w:val="18"/>
    </w:rPr>
  </w:style>
  <w:style w:type="paragraph" w:styleId="a4">
    <w:name w:val="footer"/>
    <w:basedOn w:val="a"/>
    <w:link w:val="Char0"/>
    <w:uiPriority w:val="99"/>
    <w:unhideWhenUsed/>
    <w:qFormat/>
    <w:rsid w:val="002C428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C428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2C4285"/>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2C4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2C4285"/>
    <w:rPr>
      <w:b/>
      <w:bCs/>
    </w:rPr>
  </w:style>
  <w:style w:type="paragraph" w:styleId="a9">
    <w:name w:val="List Paragraph"/>
    <w:basedOn w:val="a"/>
    <w:uiPriority w:val="34"/>
    <w:qFormat/>
    <w:rsid w:val="002C4285"/>
    <w:pPr>
      <w:ind w:firstLineChars="200" w:firstLine="420"/>
    </w:pPr>
  </w:style>
  <w:style w:type="character" w:customStyle="1" w:styleId="Char1">
    <w:name w:val="页眉 Char"/>
    <w:basedOn w:val="a0"/>
    <w:link w:val="a5"/>
    <w:uiPriority w:val="99"/>
    <w:qFormat/>
    <w:rsid w:val="002C4285"/>
    <w:rPr>
      <w:sz w:val="18"/>
      <w:szCs w:val="18"/>
    </w:rPr>
  </w:style>
  <w:style w:type="character" w:customStyle="1" w:styleId="Char0">
    <w:name w:val="页脚 Char"/>
    <w:basedOn w:val="a0"/>
    <w:link w:val="a4"/>
    <w:uiPriority w:val="99"/>
    <w:qFormat/>
    <w:rsid w:val="002C4285"/>
    <w:rPr>
      <w:sz w:val="18"/>
      <w:szCs w:val="18"/>
    </w:rPr>
  </w:style>
  <w:style w:type="character" w:customStyle="1" w:styleId="Char">
    <w:name w:val="批注框文本 Char"/>
    <w:basedOn w:val="a0"/>
    <w:link w:val="a3"/>
    <w:uiPriority w:val="99"/>
    <w:semiHidden/>
    <w:qFormat/>
    <w:rsid w:val="002C4285"/>
    <w:rPr>
      <w:sz w:val="18"/>
      <w:szCs w:val="18"/>
    </w:rPr>
  </w:style>
  <w:style w:type="character" w:customStyle="1" w:styleId="font41">
    <w:name w:val="font41"/>
    <w:basedOn w:val="a0"/>
    <w:rsid w:val="002C4285"/>
    <w:rPr>
      <w:rFonts w:ascii="宋体" w:eastAsia="宋体" w:hAnsi="宋体" w:cs="宋体" w:hint="eastAsia"/>
      <w:color w:val="000000"/>
      <w:sz w:val="24"/>
      <w:szCs w:val="24"/>
      <w:u w:val="none"/>
    </w:rPr>
  </w:style>
  <w:style w:type="character" w:customStyle="1" w:styleId="font21">
    <w:name w:val="font21"/>
    <w:basedOn w:val="a0"/>
    <w:rsid w:val="002C4285"/>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9DBE95-0056-4731-A618-790FFCCC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1278</Words>
  <Characters>7289</Characters>
  <Application>Microsoft Office Word</Application>
  <DocSecurity>0</DocSecurity>
  <Lines>60</Lines>
  <Paragraphs>17</Paragraphs>
  <ScaleCrop>false</ScaleCrop>
  <Company>Toshiba</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曾宪炎 </cp:lastModifiedBy>
  <cp:revision>15</cp:revision>
  <cp:lastPrinted>2023-12-19T01:17:00Z</cp:lastPrinted>
  <dcterms:created xsi:type="dcterms:W3CDTF">2014-11-20T04:14:00Z</dcterms:created>
  <dcterms:modified xsi:type="dcterms:W3CDTF">2024-12-16T01:51:00Z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7804215473DB4057860BB66AFD8A0174_13</vt:lpwstr>
  </property>
</Properties>
</file>